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343" w:rsidRDefault="00466A4C">
      <w:pPr>
        <w:pStyle w:val="affffffffff9"/>
        <w:framePr w:wrap="auto"/>
        <w:rPr>
          <w:rFonts w:ascii="Times New Roman"/>
        </w:rPr>
      </w:pPr>
      <w:r>
        <w:rPr>
          <w:rFonts w:ascii="Times New Roman"/>
        </w:rPr>
        <w:t>T/</w:t>
      </w:r>
      <w:r>
        <w:rPr>
          <w:rFonts w:ascii="Times New Roman"/>
        </w:rPr>
        <w:fldChar w:fldCharType="begin">
          <w:ffData>
            <w:name w:val="文字1"/>
            <w:enabled/>
            <w:calcOnExit w:val="0"/>
            <w:textInput>
              <w:default w:val="XXX"/>
            </w:textInput>
          </w:ffData>
        </w:fldChar>
      </w:r>
      <w:bookmarkStart w:id="0" w:name="文字1"/>
      <w:r>
        <w:rPr>
          <w:rFonts w:ascii="Times New Roman"/>
        </w:rPr>
        <w:instrText xml:space="preserve"> FORMTEXT </w:instrText>
      </w:r>
      <w:r>
        <w:rPr>
          <w:rFonts w:ascii="Times New Roman"/>
        </w:rPr>
      </w:r>
      <w:r>
        <w:rPr>
          <w:rFonts w:ascii="Times New Roman"/>
        </w:rPr>
        <w:fldChar w:fldCharType="separate"/>
      </w:r>
      <w:r>
        <w:rPr>
          <w:rFonts w:ascii="Times New Roman"/>
        </w:rPr>
        <w:t>PSC</w:t>
      </w:r>
      <w:r>
        <w:rPr>
          <w:rFonts w:ascii="Times New Roman"/>
        </w:rPr>
        <w:fldChar w:fldCharType="end"/>
      </w:r>
      <w:bookmarkEnd w:id="0"/>
      <w:r>
        <w:rPr>
          <w:rFonts w:ascii="Times New Roman"/>
        </w:rPr>
        <w:t xml:space="preserve"> 99-9999</w:t>
      </w:r>
    </w:p>
    <w:p w:rsidR="00C70343" w:rsidRDefault="00466A4C">
      <w:pPr>
        <w:pStyle w:val="affffffffffa"/>
        <w:framePr w:wrap="auto"/>
        <w:rPr>
          <w:rFonts w:ascii="Times New Roman"/>
        </w:rPr>
      </w:pPr>
      <w:r>
        <w:rPr>
          <w:rFonts w:ascii="Times New Roman"/>
        </w:rPr>
        <w:fldChar w:fldCharType="begin">
          <w:ffData>
            <w:name w:val="OSTD_CODE"/>
            <w:enabled/>
            <w:calcOnExit w:val="0"/>
            <w:textInput/>
          </w:ffData>
        </w:fldChar>
      </w:r>
      <w:bookmarkStart w:id="1" w:name="OSTD_CODE"/>
      <w:r>
        <w:rPr>
          <w:rFonts w:ascii="Times New Roman"/>
        </w:rPr>
        <w:instrText xml:space="preserve"> FORMTEXT </w:instrText>
      </w:r>
      <w:r>
        <w:rPr>
          <w:rFonts w:ascii="Times New Roman"/>
        </w:rPr>
      </w:r>
      <w:r>
        <w:rPr>
          <w:rFonts w:ascii="Times New Roman"/>
        </w:rPr>
        <w:fldChar w:fldCharType="separate"/>
      </w:r>
      <w:r>
        <w:rPr>
          <w:rFonts w:ascii="Times New Roman"/>
        </w:rPr>
        <w:t>     </w:t>
      </w:r>
      <w:r>
        <w:rPr>
          <w:rFonts w:ascii="Times New Roman"/>
        </w:rPr>
        <w:fldChar w:fldCharType="end"/>
      </w:r>
      <w:bookmarkEnd w:id="1"/>
    </w:p>
    <w:p w:rsidR="00C70343" w:rsidRDefault="00466A4C">
      <w:pPr>
        <w:spacing w:line="240" w:lineRule="auto"/>
        <w:rPr>
          <w:rFonts w:ascii="Times New Roman" w:eastAsia="黑体" w:hAnsi="Times New Roman"/>
          <w:kern w:val="0"/>
          <w:sz w:val="10"/>
          <w:szCs w:val="10"/>
        </w:rPr>
      </w:pPr>
      <w:r>
        <w:rPr>
          <w:rFonts w:ascii="Times New Roman" w:hAnsi="Times New Roman"/>
          <w:noProof/>
        </w:rPr>
        <mc:AlternateContent>
          <mc:Choice Requires="wps">
            <w:drawing>
              <wp:anchor distT="0" distB="0" distL="114300" distR="114300" simplePos="0" relativeHeight="251661312" behindDoc="0" locked="0" layoutInCell="1" allowOverlap="1">
                <wp:simplePos x="0" y="0"/>
                <wp:positionH relativeFrom="column">
                  <wp:posOffset>1270</wp:posOffset>
                </wp:positionH>
                <wp:positionV relativeFrom="paragraph">
                  <wp:posOffset>-849630</wp:posOffset>
                </wp:positionV>
                <wp:extent cx="2360295" cy="641350"/>
                <wp:effectExtent l="0" t="0" r="0" b="635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641350"/>
                        </a:xfrm>
                        <a:prstGeom prst="rect">
                          <a:avLst/>
                        </a:prstGeom>
                        <a:noFill/>
                        <a:ln w="9525">
                          <a:noFill/>
                          <a:miter lim="800000"/>
                        </a:ln>
                      </wps:spPr>
                      <wps:txbx>
                        <w:txbxContent>
                          <w:p w:rsidR="00C70343" w:rsidRDefault="00466A4C">
                            <w:pPr>
                              <w:outlineLvl w:val="0"/>
                              <w:rPr>
                                <w:rFonts w:ascii="黑体" w:eastAsia="黑体" w:hAnsi="Times New Roman"/>
                              </w:rPr>
                            </w:pPr>
                            <w:bookmarkStart w:id="2" w:name="_Toc63686771"/>
                            <w:bookmarkStart w:id="3" w:name="_Toc87276097"/>
                            <w:r>
                              <w:rPr>
                                <w:rFonts w:ascii="黑体" w:eastAsia="黑体" w:hAnsi="Times New Roman"/>
                              </w:rPr>
                              <w:t>ICS</w:t>
                            </w:r>
                            <w:r>
                              <w:rPr>
                                <w:rFonts w:ascii="黑体" w:eastAsia="黑体" w:hAnsi="Times New Roman" w:hint="eastAsia"/>
                              </w:rPr>
                              <w:t xml:space="preserve"> </w:t>
                            </w:r>
                            <w:r>
                              <w:rPr>
                                <w:rFonts w:ascii="黑体" w:eastAsia="黑体" w:hAnsi="Times New Roman" w:hint="eastAsia"/>
                                <w:spacing w:val="10"/>
                              </w:rPr>
                              <w:t>07.</w:t>
                            </w:r>
                            <w:bookmarkEnd w:id="2"/>
                            <w:bookmarkEnd w:id="3"/>
                            <w:r>
                              <w:rPr>
                                <w:rFonts w:ascii="黑体" w:eastAsia="黑体" w:hAnsi="Times New Roman" w:hint="eastAsia"/>
                                <w:spacing w:val="10"/>
                              </w:rPr>
                              <w:t>060</w:t>
                            </w:r>
                          </w:p>
                          <w:p w:rsidR="00C70343" w:rsidRDefault="00466A4C">
                            <w:pPr>
                              <w:rPr>
                                <w:rFonts w:ascii="黑体" w:eastAsia="黑体" w:hAnsi="Times New Roman"/>
                              </w:rPr>
                            </w:pPr>
                            <w:r>
                              <w:rPr>
                                <w:rFonts w:ascii="黑体" w:eastAsia="黑体" w:hAnsi="Times New Roman" w:hint="eastAsia"/>
                              </w:rPr>
                              <w:t>CCS</w:t>
                            </w:r>
                            <w:r>
                              <w:rPr>
                                <w:rFonts w:ascii="黑体" w:eastAsia="黑体" w:hAnsi="Times New Roman"/>
                              </w:rPr>
                              <w:t xml:space="preserve"> </w:t>
                            </w:r>
                            <w:r>
                              <w:rPr>
                                <w:rFonts w:ascii="黑体" w:eastAsia="黑体" w:hAnsi="Times New Roman" w:hint="eastAsia"/>
                              </w:rPr>
                              <w:t>A45</w:t>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pt;margin-top:-66.9pt;width:185.85pt;height:5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" filled="f" stroked="f">
                <v:textbox>
                  <w:txbxContent>
                    <w:p w:rsidR="00C70343" w:rsidRDefault="00466A4C">
                      <w:pPr>
                        <w:outlineLvl w:val="0"/>
                        <w:rPr>
                          <w:rFonts w:ascii="黑体" w:eastAsia="黑体" w:hAnsi="Times New Roman"/>
                        </w:rPr>
                      </w:pPr>
                      <w:bookmarkStart w:id="4" w:name="_Toc63686771"/>
                      <w:bookmarkStart w:id="5" w:name="_Toc87276097"/>
                      <w:r>
                        <w:rPr>
                          <w:rFonts w:ascii="黑体" w:eastAsia="黑体" w:hAnsi="Times New Roman"/>
                        </w:rPr>
                        <w:t>ICS</w:t>
                      </w:r>
                      <w:r>
                        <w:rPr>
                          <w:rFonts w:ascii="黑体" w:eastAsia="黑体" w:hAnsi="Times New Roman" w:hint="eastAsia"/>
                        </w:rPr>
                        <w:t xml:space="preserve"> </w:t>
                      </w:r>
                      <w:r>
                        <w:rPr>
                          <w:rFonts w:ascii="黑体" w:eastAsia="黑体" w:hAnsi="Times New Roman" w:hint="eastAsia"/>
                          <w:spacing w:val="10"/>
                        </w:rPr>
                        <w:t>07.</w:t>
                      </w:r>
                      <w:bookmarkEnd w:id="4"/>
                      <w:bookmarkEnd w:id="5"/>
                      <w:r>
                        <w:rPr>
                          <w:rFonts w:ascii="黑体" w:eastAsia="黑体" w:hAnsi="Times New Roman" w:hint="eastAsia"/>
                          <w:spacing w:val="10"/>
                        </w:rPr>
                        <w:t>060</w:t>
                      </w:r>
                    </w:p>
                    <w:p w:rsidR="00C70343" w:rsidRDefault="00466A4C">
                      <w:pPr>
                        <w:rPr>
                          <w:rFonts w:ascii="黑体" w:eastAsia="黑体" w:hAnsi="Times New Roman"/>
                        </w:rPr>
                      </w:pPr>
                      <w:r>
                        <w:rPr>
                          <w:rFonts w:ascii="黑体" w:eastAsia="黑体" w:hAnsi="Times New Roman" w:hint="eastAsia"/>
                        </w:rPr>
                        <w:t>CCS</w:t>
                      </w:r>
                      <w:r>
                        <w:rPr>
                          <w:rFonts w:ascii="黑体" w:eastAsia="黑体" w:hAnsi="Times New Roman"/>
                        </w:rPr>
                        <w:t xml:space="preserve"> </w:t>
                      </w:r>
                      <w:r>
                        <w:rPr>
                          <w:rFonts w:ascii="黑体" w:eastAsia="黑体" w:hAnsi="Times New Roman" w:hint="eastAsia"/>
                        </w:rPr>
                        <w:t>A45</w:t>
                      </w:r>
                    </w:p>
                  </w:txbxContent>
                </v:textbox>
              </v:shape>
            </w:pict>
          </mc:Fallback>
        </mc:AlternateContent>
      </w:r>
      <w:r>
        <w:rPr>
          <w:rFonts w:ascii="Times New Roman" w:hAnsi="Times New Roman"/>
          <w:noProof/>
        </w:rPr>
        <mc:AlternateContent>
          <mc:Choice Requires="wps">
            <w:drawing>
              <wp:anchor distT="0" distB="0" distL="114300" distR="114300" simplePos="0" relativeHeight="251662336" behindDoc="0" locked="0" layoutInCell="1" allowOverlap="1">
                <wp:simplePos x="0" y="0"/>
                <wp:positionH relativeFrom="column">
                  <wp:posOffset>1270</wp:posOffset>
                </wp:positionH>
                <wp:positionV relativeFrom="paragraph">
                  <wp:posOffset>-252730</wp:posOffset>
                </wp:positionV>
                <wp:extent cx="5733415" cy="990600"/>
                <wp:effectExtent l="0" t="0" r="0" b="0"/>
                <wp:wrapNone/>
                <wp:docPr id="8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90600"/>
                        </a:xfrm>
                        <a:prstGeom prst="rect">
                          <a:avLst/>
                        </a:prstGeom>
                        <a:noFill/>
                        <a:ln w="9525">
                          <a:noFill/>
                          <a:miter lim="800000"/>
                        </a:ln>
                      </wps:spPr>
                      <wps:txbx>
                        <w:txbxContent>
                          <w:p w:rsidR="00C70343" w:rsidRDefault="00466A4C">
                            <w:pPr>
                              <w:spacing w:beforeLines="150" w:before="360"/>
                              <w:jc w:val="distribute"/>
                              <w:rPr>
                                <w:rFonts w:ascii="黑体" w:eastAsia="黑体" w:hAnsi="黑体"/>
                                <w:sz w:val="84"/>
                                <w:szCs w:val="84"/>
                              </w:rPr>
                            </w:pPr>
                            <w:r>
                              <w:rPr>
                                <w:rFonts w:ascii="黑体" w:eastAsia="黑体" w:hAnsi="黑体" w:hint="eastAsia"/>
                                <w:sz w:val="84"/>
                                <w:szCs w:val="84"/>
                              </w:rPr>
                              <w:t>团体标准</w:t>
                            </w:r>
                          </w:p>
                        </w:txbxContent>
                      </wps:txbx>
                      <wps:bodyPr rot="0" vert="horz" wrap="square" lIns="91440" tIns="45720" rIns="91440" bIns="45720" anchor="ctr" anchorCtr="0">
                        <a:noAutofit/>
                      </wps:bodyPr>
                    </wps:wsp>
                  </a:graphicData>
                </a:graphic>
              </wp:anchor>
            </w:drawing>
          </mc:Choice>
          <mc:Fallback>
            <w:pict>
              <v:shape id="_x0000_s1027" type="#_x0000_t202" style="position:absolute;left:0;text-align:left;margin-left:.1pt;margin-top:-19.9pt;width:451.45pt;height:7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" filled="f" stroked="f">
                <v:textbox>
                  <w:txbxContent>
                    <w:p w:rsidR="00C70343" w:rsidRDefault="00466A4C">
                      <w:pPr>
                        <w:spacing w:beforeLines="150" w:before="360"/>
                        <w:jc w:val="distribute"/>
                        <w:rPr>
                          <w:rFonts w:ascii="黑体" w:eastAsia="黑体" w:hAnsi="黑体"/>
                          <w:sz w:val="84"/>
                          <w:szCs w:val="84"/>
                        </w:rPr>
                      </w:pPr>
                      <w:r>
                        <w:rPr>
                          <w:rFonts w:ascii="黑体" w:eastAsia="黑体" w:hAnsi="黑体" w:hint="eastAsia"/>
                          <w:sz w:val="84"/>
                          <w:szCs w:val="84"/>
                        </w:rPr>
                        <w:t>团体标准</w:t>
                      </w:r>
                    </w:p>
                  </w:txbxContent>
                </v:textbox>
              </v:shape>
            </w:pict>
          </mc:Fallback>
        </mc:AlternateContent>
      </w:r>
      <w:r>
        <w:rPr>
          <w:rFonts w:ascii="Times New Roman" w:eastAsia="黑体" w:hAnsi="Times New Roman"/>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5FD8DC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C70343" w:rsidRDefault="00C70343">
      <w:pPr>
        <w:pStyle w:val="afffff7"/>
        <w:framePr w:w="9639" w:h="6976" w:hRule="exact" w:hSpace="0" w:vSpace="0" w:wrap="around" w:hAnchor="page" w:y="6408"/>
        <w:jc w:val="center"/>
        <w:rPr>
          <w:rFonts w:ascii="Times New Roman" w:eastAsia="黑体"/>
          <w:b w:val="0"/>
          <w:bCs w:val="0"/>
          <w:w w:val="100"/>
        </w:rPr>
      </w:pPr>
    </w:p>
    <w:p w:rsidR="00C70343" w:rsidRDefault="00466A4C">
      <w:pPr>
        <w:pStyle w:val="affffffffffb"/>
        <w:framePr w:h="6974" w:hRule="exact" w:wrap="around" w:x="1419" w:anchorLock="1"/>
        <w:rPr>
          <w:rFonts w:ascii="Times New Roman" w:hAnsi="Times New Roman"/>
        </w:rPr>
      </w:pPr>
      <w:r>
        <w:rPr>
          <w:rFonts w:ascii="Times New Roman" w:hAnsi="Times New Roman"/>
        </w:rPr>
        <w:fldChar w:fldCharType="begin">
          <w:ffData>
            <w:name w:val="CSTD_NAME"/>
            <w:enabled/>
            <w:calcOnExit w:val="0"/>
            <w:textInput>
              <w:default w:val="典型区域海洋环境安全保障与应急决策服务"/>
            </w:textInput>
          </w:ffData>
        </w:fldChar>
      </w:r>
      <w:bookmarkStart w:id="6" w:name="CSTD_NAME"/>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典型区域海洋环境安全保障与应急决策服务</w:t>
      </w:r>
      <w:r>
        <w:rPr>
          <w:rFonts w:ascii="Times New Roman" w:hAnsi="Times New Roman"/>
        </w:rPr>
        <w:fldChar w:fldCharType="end"/>
      </w:r>
      <w:bookmarkEnd w:id="6"/>
    </w:p>
    <w:p w:rsidR="00C70343" w:rsidRDefault="00C70343">
      <w:pPr>
        <w:framePr w:w="9639" w:h="6974" w:hRule="exact" w:wrap="around" w:vAnchor="page" w:hAnchor="page" w:x="1419" w:y="6408" w:anchorLock="1"/>
        <w:ind w:left="-1418"/>
        <w:rPr>
          <w:rFonts w:ascii="Times New Roman" w:hAnsi="Times New Roman"/>
        </w:rPr>
      </w:pPr>
    </w:p>
    <w:p w:rsidR="00C70343" w:rsidRDefault="00466A4C">
      <w:pPr>
        <w:pStyle w:val="affffffff"/>
        <w:framePr w:w="9639" w:h="6974" w:hRule="exact" w:wrap="around" w:vAnchor="page" w:hAnchor="page" w:x="1419" w:y="6408" w:anchorLock="1"/>
        <w:spacing w:line="240" w:lineRule="auto"/>
        <w:textAlignment w:val="bottom"/>
        <w:rPr>
          <w:rFonts w:eastAsia="黑体"/>
          <w:sz w:val="52"/>
          <w:szCs w:val="52"/>
        </w:rPr>
      </w:pPr>
      <w:r>
        <w:rPr>
          <w:rFonts w:eastAsia="黑体"/>
          <w:sz w:val="52"/>
          <w:szCs w:val="52"/>
        </w:rPr>
        <w:t>第</w:t>
      </w:r>
      <w:r w:rsidR="007E2CCF">
        <w:rPr>
          <w:rFonts w:eastAsia="黑体"/>
          <w:sz w:val="52"/>
          <w:szCs w:val="52"/>
        </w:rPr>
        <w:t>4</w:t>
      </w:r>
      <w:r>
        <w:rPr>
          <w:rFonts w:eastAsia="黑体"/>
          <w:sz w:val="52"/>
          <w:szCs w:val="52"/>
        </w:rPr>
        <w:t>部分：海洋生态保护区</w:t>
      </w:r>
    </w:p>
    <w:p w:rsidR="00C70343" w:rsidRDefault="00466A4C">
      <w:pPr>
        <w:pStyle w:val="affffffff"/>
        <w:framePr w:w="9639" w:h="6974" w:hRule="exact" w:wrap="around" w:vAnchor="page" w:hAnchor="page" w:x="1419" w:y="6408" w:anchorLock="1"/>
        <w:textAlignment w:val="bottom"/>
        <w:rPr>
          <w:rFonts w:eastAsia="黑体"/>
          <w:szCs w:val="28"/>
        </w:rPr>
      </w:pPr>
      <w:r>
        <w:t xml:space="preserve">Application guide for marine environmental </w:t>
      </w:r>
      <w:r>
        <w:rPr>
          <w:rFonts w:eastAsia="黑体"/>
          <w:szCs w:val="28"/>
        </w:rPr>
        <w:t>security</w:t>
      </w:r>
      <w:r>
        <w:t xml:space="preserve"> assurance and emergency decision services in typical regions</w:t>
      </w:r>
      <w:r>
        <w:t>—</w:t>
      </w:r>
      <w:r>
        <w:t>Part</w:t>
      </w:r>
      <w:r>
        <w:t xml:space="preserve"> </w:t>
      </w:r>
      <w:r w:rsidR="007E2CCF">
        <w:t>4</w:t>
      </w:r>
      <w:r>
        <w:t xml:space="preserve">: </w:t>
      </w:r>
      <w:r>
        <w:rPr>
          <w:rFonts w:eastAsia="黑体"/>
          <w:color w:val="000000" w:themeColor="text1"/>
        </w:rPr>
        <w:t>marine ecology reserve</w:t>
      </w:r>
    </w:p>
    <w:p w:rsidR="00C70343" w:rsidRDefault="00C70343">
      <w:pPr>
        <w:framePr w:w="9639" w:h="6974" w:hRule="exact" w:wrap="around" w:vAnchor="page" w:hAnchor="page" w:x="1419" w:y="6408" w:anchorLock="1"/>
        <w:spacing w:line="760" w:lineRule="exact"/>
        <w:ind w:left="-1418"/>
        <w:rPr>
          <w:rFonts w:ascii="Times New Roman" w:hAnsi="Times New Roman"/>
        </w:rPr>
      </w:pPr>
    </w:p>
    <w:p w:rsidR="00C70343" w:rsidRDefault="00C70343">
      <w:pPr>
        <w:pStyle w:val="affffffff"/>
        <w:framePr w:w="9639" w:h="6974" w:hRule="exact" w:wrap="around" w:vAnchor="page" w:hAnchor="page" w:x="1419" w:y="6408" w:anchorLock="1"/>
        <w:textAlignment w:val="bottom"/>
        <w:rPr>
          <w:rFonts w:eastAsia="黑体"/>
          <w:szCs w:val="28"/>
        </w:rPr>
      </w:pPr>
    </w:p>
    <w:p w:rsidR="00C70343" w:rsidRDefault="00466A4C">
      <w:pPr>
        <w:pStyle w:val="affffffff"/>
        <w:framePr w:w="9639" w:h="6974" w:hRule="exact" w:wrap="around" w:vAnchor="page" w:hAnchor="page" w:x="1419" w:y="6408" w:anchorLock="1"/>
        <w:spacing w:before="440" w:after="160"/>
        <w:textAlignment w:val="bottom"/>
        <w:rPr>
          <w:sz w:val="24"/>
          <w:szCs w:val="28"/>
        </w:rPr>
      </w:pPr>
      <w:r>
        <w:rPr>
          <w:sz w:val="24"/>
          <w:szCs w:val="28"/>
        </w:rPr>
        <w:t>（</w:t>
      </w:r>
      <w:r>
        <w:rPr>
          <w:sz w:val="24"/>
          <w:szCs w:val="28"/>
        </w:rPr>
        <w:t>征求意见</w:t>
      </w:r>
      <w:r>
        <w:rPr>
          <w:sz w:val="24"/>
          <w:szCs w:val="28"/>
        </w:rPr>
        <w:t>稿）</w:t>
      </w:r>
    </w:p>
    <w:p w:rsidR="00C70343" w:rsidRDefault="00C70343">
      <w:pPr>
        <w:pStyle w:val="affffffff"/>
        <w:framePr w:w="9639" w:h="6974" w:hRule="exact" w:wrap="around" w:vAnchor="page" w:hAnchor="page" w:x="1419" w:y="6408" w:anchorLock="1"/>
        <w:spacing w:before="180" w:line="240" w:lineRule="atLeast"/>
        <w:textAlignment w:val="bottom"/>
        <w:rPr>
          <w:sz w:val="21"/>
          <w:szCs w:val="28"/>
        </w:rPr>
      </w:pPr>
    </w:p>
    <w:p w:rsidR="00C70343" w:rsidRDefault="00C70343">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rsidR="00C70343" w:rsidRDefault="00466A4C">
      <w:pPr>
        <w:pStyle w:val="affffffffff7"/>
        <w:framePr w:wrap="around" w:y="14176"/>
      </w:pPr>
      <w:r>
        <w:fldChar w:fldCharType="begin">
          <w:ffData>
            <w:name w:val="PLSH_DATE_Y"/>
            <w:enabled/>
            <w:calcOnExit w:val="0"/>
            <w:textInput>
              <w:default w:val="XXXX"/>
              <w:maxLength w:val="4"/>
            </w:textInput>
          </w:ffData>
        </w:fldChar>
      </w:r>
      <w:bookmarkStart w:id="7" w:name="PLSH_DATE_Y"/>
      <w:r>
        <w:instrText xml:space="preserve"> FORMTEXT </w:instrText>
      </w:r>
      <w:r>
        <w:fldChar w:fldCharType="separate"/>
      </w:r>
      <w:r>
        <w:t>XXXX</w:t>
      </w:r>
      <w:r>
        <w:fldChar w:fldCharType="end"/>
      </w:r>
      <w:bookmarkEnd w:id="7"/>
      <w:r>
        <w:t xml:space="preserve"> - </w:t>
      </w:r>
      <w:r>
        <w:fldChar w:fldCharType="begin">
          <w:ffData>
            <w:name w:val="PLSH_DATE_M"/>
            <w:enabled/>
            <w:calcOnExit w:val="0"/>
            <w:textInput>
              <w:default w:val="XX"/>
              <w:maxLength w:val="2"/>
            </w:textInput>
          </w:ffData>
        </w:fldChar>
      </w:r>
      <w:bookmarkStart w:id="8" w:name="PLSH_DATE_M"/>
      <w:r>
        <w:instrText xml:space="preserve"> FORMTEXT </w:instrText>
      </w:r>
      <w:r>
        <w:fldChar w:fldCharType="separate"/>
      </w:r>
      <w:r>
        <w:t>XX</w:t>
      </w:r>
      <w:r>
        <w:fldChar w:fldCharType="end"/>
      </w:r>
      <w:bookmarkEnd w:id="8"/>
      <w:r>
        <w:t xml:space="preserve"> - </w:t>
      </w:r>
      <w:r>
        <w:fldChar w:fldCharType="begin">
          <w:ffData>
            <w:name w:val="PLSH_DATE_D"/>
            <w:enabled/>
            <w:calcOnExit w:val="0"/>
            <w:textInput>
              <w:default w:val="XX"/>
              <w:maxLength w:val="2"/>
            </w:textInput>
          </w:ffData>
        </w:fldChar>
      </w:r>
      <w:bookmarkStart w:id="9" w:name="PLSH_DATE_D"/>
      <w:r>
        <w:instrText xml:space="preserve"> FORMTEXT </w:instrText>
      </w:r>
      <w:r>
        <w:fldChar w:fldCharType="separate"/>
      </w:r>
      <w:r>
        <w:t>XX</w:t>
      </w:r>
      <w:r>
        <w:fldChar w:fldCharType="end"/>
      </w:r>
      <w:bookmarkEnd w:id="9"/>
      <w:r>
        <w:t>发布</w:t>
      </w:r>
    </w:p>
    <w:p w:rsidR="00C70343" w:rsidRDefault="00466A4C">
      <w:pPr>
        <w:pStyle w:val="affffffffff8"/>
        <w:framePr w:wrap="around" w:y="14176"/>
      </w:pPr>
      <w:r>
        <w:fldChar w:fldCharType="begin">
          <w:ffData>
            <w:name w:val="CROT_DATE_Y"/>
            <w:enabled/>
            <w:calcOnExit w:val="0"/>
            <w:textInput>
              <w:default w:val="XXXX"/>
              <w:maxLength w:val="4"/>
            </w:textInput>
          </w:ffData>
        </w:fldChar>
      </w:r>
      <w:bookmarkStart w:id="10" w:name="CROT_DATE_Y"/>
      <w:r>
        <w:instrText xml:space="preserve"> FORMTEXT </w:instrText>
      </w:r>
      <w:r>
        <w:fldChar w:fldCharType="separate"/>
      </w:r>
      <w:r>
        <w:t>XX</w:t>
      </w:r>
      <w:r>
        <w:t>XX</w:t>
      </w:r>
      <w:r>
        <w:fldChar w:fldCharType="end"/>
      </w:r>
      <w:bookmarkEnd w:id="10"/>
      <w:r>
        <w:t xml:space="preserve"> - </w:t>
      </w:r>
      <w:r>
        <w:fldChar w:fldCharType="begin">
          <w:ffData>
            <w:name w:val="CROT_DATE_M"/>
            <w:enabled/>
            <w:calcOnExit w:val="0"/>
            <w:textInput>
              <w:default w:val="XX"/>
              <w:maxLength w:val="2"/>
            </w:textInput>
          </w:ffData>
        </w:fldChar>
      </w:r>
      <w:bookmarkStart w:id="11" w:name="CROT_DATE_M"/>
      <w:r>
        <w:instrText xml:space="preserve"> FORMTEXT </w:instrText>
      </w:r>
      <w:r>
        <w:fldChar w:fldCharType="separate"/>
      </w:r>
      <w:r>
        <w:t>XX</w:t>
      </w:r>
      <w:r>
        <w:fldChar w:fldCharType="end"/>
      </w:r>
      <w:bookmarkEnd w:id="11"/>
      <w:r>
        <w:t xml:space="preserve"> - </w:t>
      </w:r>
      <w:r>
        <w:fldChar w:fldCharType="begin">
          <w:ffData>
            <w:name w:val="CROT_DATE_D"/>
            <w:enabled/>
            <w:calcOnExit w:val="0"/>
            <w:textInput>
              <w:default w:val="XX"/>
              <w:maxLength w:val="2"/>
            </w:textInput>
          </w:ffData>
        </w:fldChar>
      </w:r>
      <w:bookmarkStart w:id="12" w:name="CROT_DATE_D"/>
      <w:r>
        <w:instrText xml:space="preserve"> FORMTEXT </w:instrText>
      </w:r>
      <w:r>
        <w:fldChar w:fldCharType="separate"/>
      </w:r>
      <w:r>
        <w:t>XX</w:t>
      </w:r>
      <w:r>
        <w:fldChar w:fldCharType="end"/>
      </w:r>
      <w:bookmarkEnd w:id="12"/>
      <w:r>
        <w:t>实施</w:t>
      </w:r>
    </w:p>
    <w:p w:rsidR="00C70343" w:rsidRDefault="00466A4C">
      <w:pPr>
        <w:pStyle w:val="afffffffff"/>
        <w:framePr w:h="584" w:hRule="exact" w:hSpace="181" w:vSpace="181" w:wrap="around" w:y="14800"/>
        <w:rPr>
          <w:rFonts w:ascii="Times New Roman"/>
        </w:rPr>
      </w:pPr>
      <w:r>
        <w:rPr>
          <w:rFonts w:ascii="Times New Roman"/>
          <w:w w:val="100"/>
          <w:sz w:val="28"/>
        </w:rPr>
        <w:fldChar w:fldCharType="begin">
          <w:ffData>
            <w:name w:val="fm"/>
            <w:enabled/>
            <w:calcOnExit w:val="0"/>
            <w:textInput/>
          </w:ffData>
        </w:fldChar>
      </w:r>
      <w:bookmarkStart w:id="13" w:name="fm"/>
      <w:r>
        <w:rPr>
          <w:rFonts w:ascii="Times New Roman"/>
          <w:w w:val="100"/>
          <w:sz w:val="28"/>
        </w:rPr>
        <w:instrText xml:space="preserve"> FORMT</w:instrText>
      </w:r>
      <w:r>
        <w:rPr>
          <w:rFonts w:ascii="Times New Roman"/>
          <w:w w:val="100"/>
          <w:sz w:val="28"/>
        </w:rPr>
        <w:instrText xml:space="preserve">EXT </w:instrText>
      </w:r>
      <w:r>
        <w:rPr>
          <w:rFonts w:ascii="Times New Roman"/>
          <w:w w:val="100"/>
          <w:sz w:val="28"/>
        </w:rPr>
      </w:r>
      <w:r>
        <w:rPr>
          <w:rFonts w:ascii="Times New Roman"/>
          <w:w w:val="100"/>
          <w:sz w:val="28"/>
        </w:rPr>
        <w:fldChar w:fldCharType="separate"/>
      </w:r>
      <w:r>
        <w:rPr>
          <w:rFonts w:ascii="Times New Roman"/>
          <w:w w:val="100"/>
          <w:sz w:val="28"/>
        </w:rPr>
        <w:t>中国太平洋学会</w:t>
      </w:r>
      <w:r>
        <w:rPr>
          <w:rFonts w:ascii="Times New Roman"/>
          <w:w w:val="100"/>
          <w:sz w:val="28"/>
        </w:rPr>
        <w:fldChar w:fldCharType="end"/>
      </w:r>
      <w:bookmarkEnd w:id="13"/>
      <w:r>
        <w:rPr>
          <w:rFonts w:ascii="Times New Roman"/>
          <w:w w:val="100"/>
          <w:sz w:val="28"/>
        </w:rPr>
        <w:t>  </w:t>
      </w:r>
      <w:r>
        <w:rPr>
          <w:rStyle w:val="affffffffffff0"/>
          <w:rFonts w:ascii="Times New Roman"/>
          <w:position w:val="0"/>
        </w:rPr>
        <w:t>发</w:t>
      </w:r>
      <w:r>
        <w:rPr>
          <w:rStyle w:val="affffffffffff0"/>
          <w:rFonts w:ascii="Times New Roman"/>
          <w:spacing w:val="0"/>
          <w:position w:val="0"/>
        </w:rPr>
        <w:t>布</w:t>
      </w:r>
    </w:p>
    <w:p w:rsidR="00C70343" w:rsidRDefault="00466A4C">
      <w:pPr>
        <w:tabs>
          <w:tab w:val="left" w:pos="850"/>
        </w:tabs>
        <w:rPr>
          <w:rFonts w:ascii="Times New Roman" w:hAnsi="Times New Roman"/>
          <w:sz w:val="28"/>
          <w:szCs w:val="28"/>
        </w:rPr>
        <w:sectPr w:rsidR="00C70343">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r>
        <w:rPr>
          <w:rFonts w:ascii="Times New Roman" w:hAnsi="Times New Roman"/>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7266A06"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r>
        <w:rPr>
          <w:rFonts w:ascii="Times New Roman" w:hAnsi="Times New Roman"/>
          <w:sz w:val="28"/>
          <w:szCs w:val="28"/>
        </w:rPr>
        <w:tab/>
      </w:r>
    </w:p>
    <w:p w:rsidR="00C70343" w:rsidRDefault="00466A4C">
      <w:pPr>
        <w:pStyle w:val="afffffff1"/>
        <w:spacing w:after="360"/>
        <w:rPr>
          <w:rFonts w:ascii="Times New Roman" w:hAnsi="Times New Roman"/>
        </w:rPr>
      </w:pPr>
      <w:bookmarkStart w:id="14" w:name="BookMark1"/>
      <w:r>
        <w:rPr>
          <w:rFonts w:ascii="Times New Roman" w:hAnsi="Times New Roman"/>
          <w:spacing w:val="320"/>
        </w:rPr>
        <w:lastRenderedPageBreak/>
        <w:t>目</w:t>
      </w:r>
      <w:r>
        <w:rPr>
          <w:rFonts w:ascii="Times New Roman" w:hAnsi="Times New Roman"/>
        </w:rPr>
        <w:t>次</w:t>
      </w:r>
    </w:p>
    <w:p w:rsidR="00C70343" w:rsidRDefault="00466A4C">
      <w:pPr>
        <w:pStyle w:val="11"/>
        <w:tabs>
          <w:tab w:val="right" w:leader="dot" w:pos="9354"/>
        </w:tabs>
        <w:rPr>
          <w:rFonts w:ascii="Times New Roman" w:hAnsi="Times New Roman"/>
        </w:rPr>
      </w:pPr>
      <w:r>
        <w:rPr>
          <w:rFonts w:ascii="Times New Roman" w:hAnsi="Times New Roman"/>
        </w:rPr>
        <w:fldChar w:fldCharType="begin"/>
      </w:r>
      <w:r>
        <w:rPr>
          <w:rFonts w:ascii="Times New Roman" w:hAnsi="Times New Roman"/>
        </w:rPr>
        <w:instrText xml:space="preserve"> TOC \o "1-1" \h \t "</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一级条标题</w:instrText>
      </w:r>
      <w:r>
        <w:rPr>
          <w:rFonts w:ascii="Times New Roman" w:hAnsi="Times New Roman"/>
        </w:rPr>
        <w:instrText>,2,</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二级条标题</w:instrText>
      </w:r>
      <w:r>
        <w:rPr>
          <w:rFonts w:ascii="Times New Roman" w:hAnsi="Times New Roman"/>
        </w:rPr>
        <w:instrText>,3,</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附录一级条标题</w:instrText>
      </w:r>
      <w:r>
        <w:rPr>
          <w:rFonts w:ascii="Times New Roman" w:hAnsi="Times New Roman"/>
        </w:rPr>
        <w:instrText>,2,</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附录二级条标题</w:instrText>
      </w:r>
      <w:r>
        <w:rPr>
          <w:rFonts w:ascii="Times New Roman" w:hAnsi="Times New Roman"/>
        </w:rPr>
        <w:instrText xml:space="preserve">,3," </w:instrText>
      </w:r>
      <w:r>
        <w:rPr>
          <w:rFonts w:ascii="Times New Roman" w:hAnsi="Times New Roman"/>
        </w:rPr>
        <w:fldChar w:fldCharType="separate"/>
      </w:r>
      <w:hyperlink w:anchor="_Toc5336" w:history="1">
        <w:r>
          <w:rPr>
            <w:rFonts w:ascii="Times New Roman" w:hAns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_Toc5336 \h </w:instrText>
        </w:r>
        <w:r>
          <w:rPr>
            <w:rFonts w:ascii="Times New Roman" w:hAnsi="Times New Roman"/>
          </w:rPr>
        </w:r>
        <w:r>
          <w:rPr>
            <w:rFonts w:ascii="Times New Roman" w:hAnsi="Times New Roman"/>
          </w:rPr>
          <w:fldChar w:fldCharType="separate"/>
        </w:r>
        <w:r>
          <w:rPr>
            <w:rFonts w:ascii="Times New Roman" w:hAnsi="Times New Roman"/>
          </w:rPr>
          <w:t>II</w:t>
        </w:r>
        <w:r>
          <w:rPr>
            <w:rFonts w:ascii="Times New Roman" w:hAnsi="Times New Roman"/>
          </w:rPr>
          <w:fldChar w:fldCharType="end"/>
        </w:r>
      </w:hyperlink>
    </w:p>
    <w:p w:rsidR="00C70343" w:rsidRDefault="00466A4C">
      <w:pPr>
        <w:pStyle w:val="11"/>
        <w:tabs>
          <w:tab w:val="right" w:leader="dot" w:pos="9354"/>
        </w:tabs>
        <w:rPr>
          <w:rFonts w:ascii="Times New Roman" w:hAnsi="Times New Roman"/>
        </w:rPr>
      </w:pPr>
      <w:hyperlink w:anchor="_Toc3109" w:history="1">
        <w:r>
          <w:rPr>
            <w:rFonts w:ascii="Times New Roman" w:hAnsi="Times New Roman"/>
          </w:rPr>
          <w:t>引言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_Toc3109 \h </w:instrText>
        </w:r>
        <w:r>
          <w:rPr>
            <w:rFonts w:ascii="Times New Roman" w:hAnsi="Times New Roman"/>
          </w:rPr>
        </w:r>
        <w:r>
          <w:rPr>
            <w:rFonts w:ascii="Times New Roman" w:hAnsi="Times New Roman"/>
          </w:rPr>
          <w:fldChar w:fldCharType="separate"/>
        </w:r>
        <w:r>
          <w:rPr>
            <w:rFonts w:ascii="Times New Roman" w:hAnsi="Times New Roman"/>
          </w:rPr>
          <w:t>III</w:t>
        </w:r>
        <w:r>
          <w:rPr>
            <w:rFonts w:ascii="Times New Roman" w:hAnsi="Times New Roman"/>
          </w:rPr>
          <w:fldChar w:fldCharType="end"/>
        </w:r>
      </w:hyperlink>
    </w:p>
    <w:p w:rsidR="00C70343" w:rsidRDefault="00466A4C">
      <w:pPr>
        <w:pStyle w:val="11"/>
        <w:tabs>
          <w:tab w:val="right" w:leader="dot" w:pos="9354"/>
        </w:tabs>
        <w:rPr>
          <w:rFonts w:ascii="Times New Roman" w:hAnsi="Times New Roman"/>
        </w:rPr>
      </w:pPr>
      <w:hyperlink w:anchor="_Toc23026" w:history="1">
        <w:r>
          <w:rPr>
            <w:rFonts w:ascii="Times New Roman" w:eastAsia="黑体" w:hAnsi="Times New Roman"/>
          </w:rPr>
          <w:t xml:space="preserve">1 </w:t>
        </w:r>
        <w:r>
          <w:rPr>
            <w:rFonts w:ascii="Times New Roman" w:hAnsi="Times New Roman"/>
          </w:rPr>
          <w:t>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_Toc23026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C70343" w:rsidRDefault="00466A4C">
      <w:pPr>
        <w:pStyle w:val="11"/>
        <w:tabs>
          <w:tab w:val="right" w:leader="dot" w:pos="9354"/>
        </w:tabs>
        <w:rPr>
          <w:rFonts w:ascii="Times New Roman" w:hAnsi="Times New Roman"/>
        </w:rPr>
      </w:pPr>
      <w:hyperlink w:anchor="_Toc16927" w:history="1">
        <w:r>
          <w:rPr>
            <w:rFonts w:ascii="Times New Roman" w:eastAsia="黑体" w:hAnsi="Times New Roman"/>
          </w:rPr>
          <w:t xml:space="preserve">2 </w:t>
        </w:r>
        <w:r>
          <w:rPr>
            <w:rFonts w:ascii="Times New Roman" w:hAnsi="Times New Roman"/>
          </w:rPr>
          <w:t>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_Toc16927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C70343" w:rsidRDefault="00466A4C">
      <w:pPr>
        <w:pStyle w:val="11"/>
        <w:tabs>
          <w:tab w:val="right" w:leader="dot" w:pos="9354"/>
        </w:tabs>
        <w:rPr>
          <w:rFonts w:ascii="Times New Roman" w:hAnsi="Times New Roman"/>
        </w:rPr>
      </w:pPr>
      <w:hyperlink w:anchor="_Toc3783" w:history="1">
        <w:r>
          <w:rPr>
            <w:rFonts w:ascii="Times New Roman" w:eastAsia="黑体" w:hAnsi="Times New Roman"/>
          </w:rPr>
          <w:t xml:space="preserve">3 </w:t>
        </w:r>
        <w:r>
          <w:rPr>
            <w:rFonts w:ascii="Times New Roman" w:hAnsi="Times New Roman"/>
          </w:rPr>
          <w:t>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_Toc3783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C70343" w:rsidRDefault="00466A4C">
      <w:pPr>
        <w:pStyle w:val="11"/>
        <w:tabs>
          <w:tab w:val="right" w:leader="dot" w:pos="9354"/>
        </w:tabs>
        <w:rPr>
          <w:rFonts w:ascii="Times New Roman" w:hAnsi="Times New Roman"/>
        </w:rPr>
      </w:pPr>
      <w:hyperlink w:anchor="_Toc27507" w:history="1">
        <w:r>
          <w:rPr>
            <w:rFonts w:ascii="Times New Roman" w:eastAsia="黑体" w:hAnsi="Times New Roman"/>
          </w:rPr>
          <w:t xml:space="preserve">4 </w:t>
        </w:r>
        <w:r>
          <w:rPr>
            <w:rFonts w:ascii="Times New Roman" w:hAnsi="Times New Roman"/>
          </w:rPr>
          <w:t>总体要求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_Toc27507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C70343" w:rsidRDefault="00466A4C">
      <w:pPr>
        <w:pStyle w:val="24"/>
        <w:tabs>
          <w:tab w:val="clear" w:pos="9344"/>
          <w:tab w:val="right" w:leader="dot" w:pos="9354"/>
        </w:tabs>
        <w:rPr>
          <w:rFonts w:ascii="Times New Roman" w:hAnsi="Times New Roman"/>
        </w:rPr>
      </w:pPr>
      <w:hyperlink w:anchor="_Toc22259" w:history="1">
        <w:r>
          <w:rPr>
            <w:rFonts w:ascii="Times New Roman" w:eastAsia="黑体" w:hAnsi="Times New Roman"/>
            <w:kern w:val="0"/>
            <w14:scene3d>
              <w14:camera w14:prst="orthographicFront"/>
              <w14:lightRig w14:rig="threePt" w14:dir="t">
                <w14:rot w14:lat="0" w14:lon="0" w14:rev="0"/>
              </w14:lightRig>
            </w14:scene3d>
          </w:rPr>
          <w:t xml:space="preserve">4.1 </w:t>
        </w:r>
        <w:r>
          <w:rPr>
            <w:rFonts w:ascii="Times New Roman" w:hAnsi="Times New Roman"/>
          </w:rPr>
          <w:t>服务</w:t>
        </w:r>
        <w:r>
          <w:rPr>
            <w:rFonts w:ascii="Times New Roman" w:hAnsi="Times New Roman"/>
          </w:rPr>
          <w:t>原则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_Toc22259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C70343" w:rsidRDefault="00466A4C">
      <w:pPr>
        <w:pStyle w:val="24"/>
        <w:tabs>
          <w:tab w:val="clear" w:pos="9344"/>
          <w:tab w:val="right" w:leader="dot" w:pos="9354"/>
        </w:tabs>
        <w:rPr>
          <w:rFonts w:ascii="Times New Roman" w:hAnsi="Times New Roman"/>
        </w:rPr>
      </w:pPr>
      <w:hyperlink w:anchor="_Toc29588" w:history="1">
        <w:r>
          <w:rPr>
            <w:rFonts w:ascii="Times New Roman" w:eastAsia="黑体" w:hAnsi="Times New Roman"/>
            <w:kern w:val="0"/>
            <w14:scene3d>
              <w14:camera w14:prst="orthographicFront"/>
              <w14:lightRig w14:rig="threePt" w14:dir="t">
                <w14:rot w14:lat="0" w14:lon="0" w14:rev="0"/>
              </w14:lightRig>
            </w14:scene3d>
          </w:rPr>
          <w:t xml:space="preserve">4.2 </w:t>
        </w:r>
        <w:r>
          <w:rPr>
            <w:rFonts w:ascii="Times New Roman" w:hAnsi="Times New Roman"/>
          </w:rPr>
          <w:t>服务流程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_Toc29588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C70343" w:rsidRDefault="00466A4C">
      <w:pPr>
        <w:pStyle w:val="24"/>
        <w:tabs>
          <w:tab w:val="clear" w:pos="9344"/>
          <w:tab w:val="right" w:leader="dot" w:pos="9354"/>
        </w:tabs>
        <w:rPr>
          <w:rFonts w:ascii="Times New Roman" w:hAnsi="Times New Roman"/>
        </w:rPr>
      </w:pPr>
      <w:hyperlink w:anchor="_Toc5441" w:history="1">
        <w:r>
          <w:rPr>
            <w:rFonts w:ascii="Times New Roman" w:eastAsia="黑体" w:hAnsi="Times New Roman"/>
            <w:kern w:val="0"/>
            <w14:scene3d>
              <w14:camera w14:prst="orthographicFront"/>
              <w14:lightRig w14:rig="threePt" w14:dir="t">
                <w14:rot w14:lat="0" w14:lon="0" w14:rev="0"/>
              </w14:lightRig>
            </w14:scene3d>
          </w:rPr>
          <w:t xml:space="preserve">4.3 </w:t>
        </w:r>
        <w:r>
          <w:rPr>
            <w:rFonts w:ascii="Times New Roman" w:hAnsi="Times New Roman"/>
          </w:rPr>
          <w:t>服务方式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_Toc5441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C70343" w:rsidRDefault="00466A4C">
      <w:pPr>
        <w:pStyle w:val="11"/>
        <w:tabs>
          <w:tab w:val="right" w:leader="dot" w:pos="9354"/>
        </w:tabs>
        <w:rPr>
          <w:rFonts w:ascii="Times New Roman" w:hAnsi="Times New Roman"/>
        </w:rPr>
      </w:pPr>
      <w:hyperlink w:anchor="_Toc19135" w:history="1">
        <w:r>
          <w:rPr>
            <w:rFonts w:ascii="Times New Roman" w:eastAsia="黑体" w:hAnsi="Times New Roman"/>
          </w:rPr>
          <w:t xml:space="preserve">5 </w:t>
        </w:r>
        <w:r>
          <w:rPr>
            <w:rFonts w:ascii="Times New Roman" w:hAnsi="Times New Roman"/>
          </w:rPr>
          <w:t>服务内容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_Toc19135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C70343" w:rsidRDefault="00466A4C">
      <w:pPr>
        <w:pStyle w:val="24"/>
        <w:tabs>
          <w:tab w:val="clear" w:pos="9344"/>
          <w:tab w:val="right" w:leader="dot" w:pos="9354"/>
        </w:tabs>
        <w:rPr>
          <w:rFonts w:ascii="Times New Roman" w:hAnsi="Times New Roman"/>
        </w:rPr>
      </w:pPr>
      <w:hyperlink w:anchor="_Toc5927" w:history="1">
        <w:r>
          <w:rPr>
            <w:rFonts w:ascii="Times New Roman" w:eastAsia="黑体" w:hAnsi="Times New Roman"/>
            <w:kern w:val="0"/>
            <w14:scene3d>
              <w14:camera w14:prst="orthographicFront"/>
              <w14:lightRig w14:rig="threePt" w14:dir="t">
                <w14:rot w14:lat="0" w14:lon="0" w14:rev="0"/>
              </w14:lightRig>
            </w14:scene3d>
          </w:rPr>
          <w:t xml:space="preserve">5.1 </w:t>
        </w:r>
        <w:r>
          <w:rPr>
            <w:rFonts w:ascii="Times New Roman" w:hAnsi="Times New Roman"/>
          </w:rPr>
          <w:t>应用场景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_Toc5927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rsidR="00C70343" w:rsidRDefault="00466A4C">
      <w:pPr>
        <w:pStyle w:val="24"/>
        <w:tabs>
          <w:tab w:val="clear" w:pos="9344"/>
          <w:tab w:val="right" w:leader="dot" w:pos="9354"/>
        </w:tabs>
        <w:rPr>
          <w:rFonts w:ascii="Times New Roman" w:hAnsi="Times New Roman"/>
        </w:rPr>
      </w:pPr>
      <w:hyperlink w:anchor="_Toc30197" w:history="1">
        <w:r>
          <w:rPr>
            <w:rFonts w:ascii="Times New Roman" w:eastAsia="黑体" w:hAnsi="Times New Roman"/>
            <w:kern w:val="0"/>
            <w14:scene3d>
              <w14:camera w14:prst="orthographicFront"/>
              <w14:lightRig w14:rig="threePt" w14:dir="t">
                <w14:rot w14:lat="0" w14:lon="0" w14:rev="0"/>
              </w14:lightRig>
            </w14:scene3d>
          </w:rPr>
          <w:t xml:space="preserve">5.2 </w:t>
        </w:r>
        <w:r>
          <w:rPr>
            <w:rFonts w:ascii="Times New Roman" w:hAnsi="Times New Roman"/>
          </w:rPr>
          <w:t>海洋</w:t>
        </w:r>
        <w:r>
          <w:rPr>
            <w:rFonts w:ascii="Times New Roman" w:hAnsi="Times New Roman"/>
          </w:rPr>
          <w:t>生态保护区赤潮</w:t>
        </w:r>
        <w:r>
          <w:rPr>
            <w:rFonts w:ascii="Times New Roman" w:hAnsi="Times New Roman"/>
          </w:rPr>
          <w:t>/</w:t>
        </w:r>
        <w:r>
          <w:rPr>
            <w:rFonts w:ascii="Times New Roman" w:hAnsi="Times New Roman"/>
          </w:rPr>
          <w:t>大型藻藻华灾害应对场景服务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_Toc30197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rsidR="00C70343" w:rsidRDefault="00466A4C">
      <w:pPr>
        <w:pStyle w:val="24"/>
        <w:tabs>
          <w:tab w:val="clear" w:pos="9344"/>
          <w:tab w:val="right" w:leader="dot" w:pos="9354"/>
        </w:tabs>
        <w:rPr>
          <w:rFonts w:ascii="Times New Roman" w:hAnsi="Times New Roman"/>
        </w:rPr>
      </w:pPr>
      <w:hyperlink w:anchor="_Toc11622" w:history="1">
        <w:r>
          <w:rPr>
            <w:rFonts w:ascii="Times New Roman" w:eastAsia="黑体" w:hAnsi="Times New Roman"/>
            <w:kern w:val="0"/>
            <w14:scene3d>
              <w14:camera w14:prst="orthographicFront"/>
              <w14:lightRig w14:rig="threePt" w14:dir="t">
                <w14:rot w14:lat="0" w14:lon="0" w14:rev="0"/>
              </w14:lightRig>
            </w14:scene3d>
          </w:rPr>
          <w:t xml:space="preserve">5.3 </w:t>
        </w:r>
        <w:r>
          <w:rPr>
            <w:rFonts w:ascii="Times New Roman" w:hAnsi="Times New Roman"/>
          </w:rPr>
          <w:t>生态保护区溢油污染应对场景服务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_Toc11622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rsidR="00C70343" w:rsidRDefault="00466A4C">
      <w:pPr>
        <w:pStyle w:val="11"/>
        <w:tabs>
          <w:tab w:val="right" w:leader="dot" w:pos="9354"/>
        </w:tabs>
        <w:rPr>
          <w:rFonts w:ascii="Times New Roman" w:hAnsi="Times New Roman"/>
        </w:rPr>
      </w:pPr>
      <w:hyperlink w:anchor="_Toc27572" w:history="1">
        <w:r>
          <w:rPr>
            <w:rFonts w:ascii="Times New Roman" w:eastAsia="黑体" w:hAnsi="Times New Roman"/>
          </w:rPr>
          <w:t xml:space="preserve">6 </w:t>
        </w:r>
        <w:r>
          <w:rPr>
            <w:rFonts w:ascii="Times New Roman" w:hAnsi="Times New Roman"/>
          </w:rPr>
          <w:t>保障与应急决策服务系统</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_Toc27572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hyperlink>
    </w:p>
    <w:p w:rsidR="00C70343" w:rsidRDefault="00466A4C">
      <w:pPr>
        <w:pStyle w:val="24"/>
        <w:tabs>
          <w:tab w:val="clear" w:pos="9344"/>
          <w:tab w:val="right" w:leader="dot" w:pos="9354"/>
        </w:tabs>
        <w:rPr>
          <w:rFonts w:ascii="Times New Roman" w:hAnsi="Times New Roman"/>
        </w:rPr>
      </w:pPr>
      <w:hyperlink w:anchor="_Toc8791" w:history="1">
        <w:r>
          <w:rPr>
            <w:rFonts w:ascii="Times New Roman" w:eastAsia="黑体" w:hAnsi="Times New Roman"/>
            <w:kern w:val="0"/>
            <w14:scene3d>
              <w14:camera w14:prst="orthographicFront"/>
              <w14:lightRig w14:rig="threePt" w14:dir="t">
                <w14:rot w14:lat="0" w14:lon="0" w14:rev="0"/>
              </w14:lightRig>
            </w14:scene3d>
          </w:rPr>
          <w:t xml:space="preserve">6.1 </w:t>
        </w:r>
        <w:r>
          <w:rPr>
            <w:rFonts w:ascii="Times New Roman" w:hAnsi="Times New Roman"/>
          </w:rPr>
          <w:t>数据集成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_Toc8791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hyperlink>
    </w:p>
    <w:p w:rsidR="00C70343" w:rsidRDefault="00466A4C">
      <w:pPr>
        <w:pStyle w:val="24"/>
        <w:tabs>
          <w:tab w:val="clear" w:pos="9344"/>
          <w:tab w:val="right" w:leader="dot" w:pos="9354"/>
        </w:tabs>
        <w:rPr>
          <w:rFonts w:ascii="Times New Roman" w:hAnsi="Times New Roman"/>
        </w:rPr>
      </w:pPr>
      <w:hyperlink w:anchor="_Toc2935" w:history="1">
        <w:r>
          <w:rPr>
            <w:rFonts w:ascii="Times New Roman" w:eastAsia="黑体" w:hAnsi="Times New Roman"/>
            <w:kern w:val="0"/>
            <w14:scene3d>
              <w14:camera w14:prst="orthographicFront"/>
              <w14:lightRig w14:rig="threePt" w14:dir="t">
                <w14:rot w14:lat="0" w14:lon="0" w14:rev="0"/>
              </w14:lightRig>
            </w14:scene3d>
          </w:rPr>
          <w:t xml:space="preserve">6.2 </w:t>
        </w:r>
        <w:r>
          <w:rPr>
            <w:rFonts w:ascii="Times New Roman" w:hAnsi="Times New Roman"/>
          </w:rPr>
          <w:t>服务功能</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_Toc2935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hyperlink>
    </w:p>
    <w:p w:rsidR="00C70343" w:rsidRDefault="00466A4C">
      <w:pPr>
        <w:pStyle w:val="24"/>
        <w:tabs>
          <w:tab w:val="clear" w:pos="9344"/>
          <w:tab w:val="right" w:leader="dot" w:pos="9354"/>
        </w:tabs>
        <w:ind w:left="0"/>
        <w:rPr>
          <w:rFonts w:ascii="Times New Roman" w:hAnsi="Times New Roman"/>
        </w:rPr>
      </w:pPr>
      <w:hyperlink w:anchor="_Toc17386" w:history="1">
        <w:r>
          <w:rPr>
            <w:rFonts w:ascii="Times New Roman" w:hAnsi="Times New Roman"/>
          </w:rPr>
          <w:t>附录</w:t>
        </w:r>
        <w:r>
          <w:rPr>
            <w:rFonts w:ascii="Times New Roman" w:hAnsi="Times New Roman"/>
          </w:rPr>
          <w:t>A</w:t>
        </w:r>
      </w:hyperlink>
      <w:r>
        <w:rPr>
          <w:rFonts w:ascii="Times New Roman" w:hAnsi="Times New Roman"/>
        </w:rPr>
        <w:t xml:space="preserve"> </w:t>
      </w:r>
      <w:hyperlink w:anchor="_Toc11852" w:history="1">
        <w:r>
          <w:rPr>
            <w:rFonts w:ascii="Times New Roman" w:hAnsi="Times New Roman"/>
          </w:rPr>
          <w:t>（资料性）</w:t>
        </w:r>
        <w:r>
          <w:rPr>
            <w:rFonts w:ascii="Times New Roman" w:hAnsi="Times New Roman"/>
          </w:rPr>
          <w:t xml:space="preserve"> </w:t>
        </w:r>
      </w:hyperlink>
      <w:hyperlink w:anchor="_Toc9832" w:history="1">
        <w:r>
          <w:rPr>
            <w:rFonts w:ascii="Times New Roman" w:hAnsi="Times New Roman"/>
          </w:rPr>
          <w:t>风险感知监测产品成果图件基本要求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_Toc9832 \h </w:instrText>
        </w:r>
        <w:r>
          <w:rPr>
            <w:rFonts w:ascii="Times New Roman" w:hAnsi="Times New Roman"/>
          </w:rPr>
        </w:r>
        <w:r>
          <w:rPr>
            <w:rFonts w:ascii="Times New Roman" w:hAnsi="Times New Roman"/>
          </w:rPr>
          <w:fldChar w:fldCharType="separate"/>
        </w:r>
        <w:r>
          <w:rPr>
            <w:rFonts w:ascii="Times New Roman" w:hAnsi="Times New Roman"/>
          </w:rPr>
          <w:t>5</w:t>
        </w:r>
        <w:r>
          <w:rPr>
            <w:rFonts w:ascii="Times New Roman" w:hAnsi="Times New Roman"/>
          </w:rPr>
          <w:fldChar w:fldCharType="end"/>
        </w:r>
      </w:hyperlink>
    </w:p>
    <w:p w:rsidR="00C70343" w:rsidRDefault="00466A4C">
      <w:pPr>
        <w:pStyle w:val="11"/>
        <w:tabs>
          <w:tab w:val="right" w:leader="dot" w:pos="9354"/>
        </w:tabs>
        <w:rPr>
          <w:rFonts w:ascii="Times New Roman" w:hAnsi="Times New Roman"/>
        </w:rPr>
      </w:pPr>
      <w:hyperlink w:anchor="_Toc253" w:history="1">
        <w:r>
          <w:rPr>
            <w:rFonts w:ascii="Times New Roman" w:hAnsi="Times New Roman"/>
          </w:rPr>
          <w:t>参考文献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_Toc253 \h </w:instrText>
        </w:r>
        <w:r>
          <w:rPr>
            <w:rFonts w:ascii="Times New Roman" w:hAnsi="Times New Roman"/>
          </w:rPr>
        </w:r>
        <w:r>
          <w:rPr>
            <w:rFonts w:ascii="Times New Roman" w:hAnsi="Times New Roman"/>
          </w:rPr>
          <w:fldChar w:fldCharType="separate"/>
        </w:r>
        <w:r>
          <w:rPr>
            <w:rFonts w:ascii="Times New Roman" w:hAnsi="Times New Roman"/>
          </w:rPr>
          <w:t>6</w:t>
        </w:r>
        <w:r>
          <w:rPr>
            <w:rFonts w:ascii="Times New Roman" w:hAnsi="Times New Roman"/>
          </w:rPr>
          <w:fldChar w:fldCharType="end"/>
        </w:r>
      </w:hyperlink>
    </w:p>
    <w:p w:rsidR="00C70343" w:rsidRDefault="00466A4C">
      <w:pPr>
        <w:pStyle w:val="afffffff1"/>
        <w:spacing w:after="360"/>
        <w:rPr>
          <w:rFonts w:ascii="Times New Roman" w:hAnsi="Times New Roman"/>
        </w:rPr>
        <w:sectPr w:rsidR="00C70343">
          <w:headerReference w:type="even" r:id="rId13"/>
          <w:headerReference w:type="default" r:id="rId14"/>
          <w:footerReference w:type="even" r:id="rId15"/>
          <w:footerReference w:type="default" r:id="rId16"/>
          <w:pgSz w:w="11906" w:h="16838"/>
          <w:pgMar w:top="2410" w:right="1134" w:bottom="1134" w:left="1134" w:header="1418" w:footer="1134" w:gutter="284"/>
          <w:pgNumType w:fmt="upperRoman" w:start="1"/>
          <w:cols w:space="425"/>
          <w:formProt w:val="0"/>
          <w:docGrid w:linePitch="312"/>
        </w:sectPr>
      </w:pPr>
      <w:r>
        <w:rPr>
          <w:rFonts w:ascii="Times New Roman" w:hAnsi="Times New Roman"/>
        </w:rPr>
        <w:fldChar w:fldCharType="end"/>
      </w:r>
    </w:p>
    <w:p w:rsidR="00C70343" w:rsidRDefault="00466A4C">
      <w:pPr>
        <w:pStyle w:val="a6"/>
        <w:spacing w:after="360"/>
        <w:rPr>
          <w:rFonts w:ascii="Times New Roman"/>
        </w:rPr>
      </w:pPr>
      <w:bookmarkStart w:id="15" w:name="_Toc21462"/>
      <w:bookmarkStart w:id="16" w:name="_Toc20814"/>
      <w:bookmarkStart w:id="17" w:name="_Toc5336"/>
      <w:bookmarkStart w:id="18" w:name="BookMark2"/>
      <w:bookmarkEnd w:id="14"/>
      <w:r>
        <w:rPr>
          <w:rFonts w:ascii="Times New Roman"/>
          <w:spacing w:val="320"/>
        </w:rPr>
        <w:lastRenderedPageBreak/>
        <w:t>前</w:t>
      </w:r>
      <w:r>
        <w:rPr>
          <w:rFonts w:ascii="Times New Roman"/>
        </w:rPr>
        <w:t>言</w:t>
      </w:r>
      <w:bookmarkEnd w:id="15"/>
      <w:bookmarkEnd w:id="16"/>
      <w:bookmarkEnd w:id="17"/>
    </w:p>
    <w:p w:rsidR="00C70343" w:rsidRDefault="00466A4C">
      <w:pPr>
        <w:pStyle w:val="afffffc"/>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C70343" w:rsidRDefault="00466A4C">
      <w:pPr>
        <w:pStyle w:val="afffffc"/>
        <w:ind w:firstLine="420"/>
        <w:rPr>
          <w:rFonts w:ascii="Times New Roman"/>
        </w:rPr>
      </w:pPr>
      <w:r>
        <w:rPr>
          <w:rFonts w:ascii="Times New Roman"/>
        </w:rPr>
        <w:t>本文件是</w:t>
      </w:r>
      <w:r>
        <w:rPr>
          <w:rFonts w:ascii="Times New Roman"/>
        </w:rPr>
        <w:t>T/PSC XXXX-XXXX</w:t>
      </w:r>
      <w:r>
        <w:rPr>
          <w:rFonts w:ascii="Times New Roman"/>
        </w:rPr>
        <w:t>《典型区域海洋环境安全保障与应急决策服务》的第</w:t>
      </w:r>
      <w:r w:rsidR="007E2CCF">
        <w:rPr>
          <w:rFonts w:ascii="Times New Roman"/>
        </w:rPr>
        <w:t>4</w:t>
      </w:r>
      <w:r>
        <w:rPr>
          <w:rFonts w:ascii="Times New Roman"/>
        </w:rPr>
        <w:t>部分。</w:t>
      </w:r>
      <w:r>
        <w:rPr>
          <w:rFonts w:ascii="Times New Roman"/>
        </w:rPr>
        <w:t>T/PSC XXXX-XXXX</w:t>
      </w:r>
      <w:r>
        <w:rPr>
          <w:rFonts w:ascii="Times New Roman"/>
        </w:rPr>
        <w:t>拟发布以下部分：</w:t>
      </w:r>
    </w:p>
    <w:p w:rsidR="00C70343" w:rsidRDefault="00466A4C">
      <w:pPr>
        <w:pStyle w:val="afffffc"/>
        <w:ind w:firstLine="420"/>
        <w:rPr>
          <w:rFonts w:ascii="Times New Roman"/>
        </w:rPr>
      </w:pPr>
      <w:r>
        <w:rPr>
          <w:rFonts w:ascii="Times New Roman"/>
        </w:rPr>
        <w:t>——</w:t>
      </w:r>
      <w:r>
        <w:rPr>
          <w:rFonts w:ascii="Times New Roman"/>
        </w:rPr>
        <w:t>第</w:t>
      </w:r>
      <w:r>
        <w:rPr>
          <w:rFonts w:ascii="Times New Roman"/>
        </w:rPr>
        <w:t>1</w:t>
      </w:r>
      <w:r>
        <w:rPr>
          <w:rFonts w:ascii="Times New Roman"/>
        </w:rPr>
        <w:t>部分</w:t>
      </w:r>
      <w:r>
        <w:rPr>
          <w:rFonts w:ascii="Times New Roman"/>
        </w:rPr>
        <w:t xml:space="preserve"> </w:t>
      </w:r>
      <w:r>
        <w:rPr>
          <w:rFonts w:ascii="Times New Roman"/>
        </w:rPr>
        <w:t>总则；</w:t>
      </w:r>
    </w:p>
    <w:p w:rsidR="00C70343" w:rsidRDefault="00466A4C">
      <w:pPr>
        <w:pStyle w:val="afffffc"/>
        <w:ind w:firstLine="420"/>
        <w:rPr>
          <w:rFonts w:ascii="Times New Roman"/>
        </w:rPr>
      </w:pPr>
      <w:r>
        <w:rPr>
          <w:rFonts w:ascii="Times New Roman"/>
        </w:rPr>
        <w:t>——</w:t>
      </w:r>
      <w:r>
        <w:rPr>
          <w:rFonts w:ascii="Times New Roman"/>
        </w:rPr>
        <w:t>第</w:t>
      </w:r>
      <w:r>
        <w:rPr>
          <w:rFonts w:ascii="Times New Roman"/>
        </w:rPr>
        <w:t>2</w:t>
      </w:r>
      <w:r>
        <w:rPr>
          <w:rFonts w:ascii="Times New Roman"/>
        </w:rPr>
        <w:t>部分</w:t>
      </w:r>
      <w:r>
        <w:rPr>
          <w:rFonts w:ascii="Times New Roman"/>
        </w:rPr>
        <w:t xml:space="preserve"> </w:t>
      </w:r>
      <w:r>
        <w:rPr>
          <w:rFonts w:ascii="Times New Roman"/>
        </w:rPr>
        <w:t>海上油气资源开发区；</w:t>
      </w:r>
    </w:p>
    <w:p w:rsidR="00C70343" w:rsidRDefault="00466A4C">
      <w:pPr>
        <w:pStyle w:val="afffffc"/>
        <w:ind w:firstLine="420"/>
        <w:rPr>
          <w:rFonts w:ascii="Times New Roman"/>
        </w:rPr>
      </w:pPr>
      <w:r>
        <w:rPr>
          <w:rFonts w:ascii="Times New Roman"/>
        </w:rPr>
        <w:t>——</w:t>
      </w:r>
      <w:r>
        <w:rPr>
          <w:rFonts w:ascii="Times New Roman"/>
        </w:rPr>
        <w:t>第</w:t>
      </w:r>
      <w:r>
        <w:rPr>
          <w:rFonts w:ascii="Times New Roman"/>
        </w:rPr>
        <w:t>3</w:t>
      </w:r>
      <w:r>
        <w:rPr>
          <w:rFonts w:ascii="Times New Roman"/>
        </w:rPr>
        <w:t>部分</w:t>
      </w:r>
      <w:r>
        <w:rPr>
          <w:rFonts w:ascii="Times New Roman"/>
        </w:rPr>
        <w:t xml:space="preserve"> </w:t>
      </w:r>
      <w:r>
        <w:rPr>
          <w:rFonts w:ascii="Times New Roman"/>
        </w:rPr>
        <w:t>海水养殖区；</w:t>
      </w:r>
    </w:p>
    <w:p w:rsidR="00C70343" w:rsidRDefault="00466A4C">
      <w:pPr>
        <w:pStyle w:val="afffffc"/>
        <w:ind w:firstLine="420"/>
        <w:rPr>
          <w:rFonts w:ascii="Times New Roman"/>
        </w:rPr>
      </w:pPr>
      <w:r>
        <w:rPr>
          <w:rFonts w:ascii="Times New Roman"/>
        </w:rPr>
        <w:t>——</w:t>
      </w:r>
      <w:r>
        <w:rPr>
          <w:rFonts w:ascii="Times New Roman"/>
        </w:rPr>
        <w:t>第</w:t>
      </w:r>
      <w:r>
        <w:rPr>
          <w:rFonts w:ascii="Times New Roman"/>
        </w:rPr>
        <w:t>4</w:t>
      </w:r>
      <w:r>
        <w:rPr>
          <w:rFonts w:ascii="Times New Roman"/>
        </w:rPr>
        <w:t>部分</w:t>
      </w:r>
      <w:r>
        <w:rPr>
          <w:rFonts w:ascii="Times New Roman"/>
        </w:rPr>
        <w:t xml:space="preserve"> </w:t>
      </w:r>
      <w:r>
        <w:rPr>
          <w:rFonts w:ascii="Times New Roman"/>
        </w:rPr>
        <w:t>海洋生态保护区；</w:t>
      </w:r>
    </w:p>
    <w:p w:rsidR="00C70343" w:rsidRDefault="00466A4C">
      <w:pPr>
        <w:pStyle w:val="afffffc"/>
        <w:ind w:firstLine="420"/>
        <w:rPr>
          <w:rFonts w:ascii="Times New Roman"/>
        </w:rPr>
      </w:pPr>
      <w:r>
        <w:rPr>
          <w:rFonts w:ascii="Times New Roman"/>
        </w:rPr>
        <w:t>——</w:t>
      </w:r>
      <w:r>
        <w:rPr>
          <w:rFonts w:ascii="Times New Roman"/>
        </w:rPr>
        <w:t>第</w:t>
      </w:r>
      <w:r>
        <w:rPr>
          <w:rFonts w:ascii="Times New Roman"/>
        </w:rPr>
        <w:t>5</w:t>
      </w:r>
      <w:r>
        <w:rPr>
          <w:rFonts w:ascii="Times New Roman"/>
        </w:rPr>
        <w:t>部分</w:t>
      </w:r>
      <w:r>
        <w:rPr>
          <w:rFonts w:ascii="Times New Roman"/>
        </w:rPr>
        <w:t xml:space="preserve"> </w:t>
      </w:r>
      <w:r>
        <w:rPr>
          <w:rFonts w:ascii="Times New Roman"/>
        </w:rPr>
        <w:t>沿海港口码头区；</w:t>
      </w:r>
    </w:p>
    <w:p w:rsidR="00C70343" w:rsidRDefault="00466A4C">
      <w:pPr>
        <w:pStyle w:val="afffffc"/>
        <w:ind w:firstLine="420"/>
        <w:rPr>
          <w:rFonts w:ascii="Times New Roman"/>
        </w:rPr>
      </w:pPr>
      <w:r>
        <w:rPr>
          <w:rFonts w:ascii="Times New Roman"/>
        </w:rPr>
        <w:t>——</w:t>
      </w:r>
      <w:r>
        <w:rPr>
          <w:rFonts w:ascii="Times New Roman"/>
        </w:rPr>
        <w:t>第</w:t>
      </w:r>
      <w:r>
        <w:rPr>
          <w:rFonts w:ascii="Times New Roman"/>
        </w:rPr>
        <w:t>6</w:t>
      </w:r>
      <w:r>
        <w:rPr>
          <w:rFonts w:ascii="Times New Roman"/>
        </w:rPr>
        <w:t>部分</w:t>
      </w:r>
      <w:r>
        <w:rPr>
          <w:rFonts w:ascii="Times New Roman"/>
        </w:rPr>
        <w:t xml:space="preserve"> </w:t>
      </w:r>
      <w:r>
        <w:rPr>
          <w:rFonts w:ascii="Times New Roman"/>
        </w:rPr>
        <w:t>沿海社区。</w:t>
      </w:r>
    </w:p>
    <w:p w:rsidR="00C70343" w:rsidRDefault="00466A4C">
      <w:pPr>
        <w:pStyle w:val="afffffc"/>
        <w:ind w:firstLine="420"/>
        <w:rPr>
          <w:rFonts w:ascii="Times New Roman"/>
        </w:rPr>
      </w:pPr>
      <w:r>
        <w:rPr>
          <w:rFonts w:ascii="Times New Roman"/>
        </w:rPr>
        <w:t>请注意本文件的某些内容可能涉及专利。本文件的发布机构不承担识别专利的责任。</w:t>
      </w:r>
    </w:p>
    <w:p w:rsidR="00C70343" w:rsidRDefault="00466A4C">
      <w:pPr>
        <w:pStyle w:val="afffffc"/>
        <w:ind w:firstLine="420"/>
        <w:rPr>
          <w:rFonts w:ascii="Times New Roman"/>
        </w:rPr>
      </w:pPr>
      <w:r>
        <w:rPr>
          <w:rFonts w:ascii="Times New Roman"/>
        </w:rPr>
        <w:t>本文件由</w:t>
      </w:r>
      <w:r>
        <w:rPr>
          <w:rFonts w:ascii="Times New Roman"/>
        </w:rPr>
        <w:t>浙江省海洋科学院</w:t>
      </w:r>
      <w:r>
        <w:rPr>
          <w:rFonts w:ascii="Times New Roman"/>
        </w:rPr>
        <w:t>提出。</w:t>
      </w:r>
    </w:p>
    <w:p w:rsidR="00C70343" w:rsidRDefault="00466A4C">
      <w:pPr>
        <w:pStyle w:val="afffffc"/>
        <w:ind w:firstLine="420"/>
        <w:rPr>
          <w:rFonts w:ascii="Times New Roman"/>
        </w:rPr>
      </w:pPr>
      <w:r>
        <w:rPr>
          <w:rFonts w:ascii="Times New Roman"/>
        </w:rPr>
        <w:t>本文件由中国太平洋学会归口。</w:t>
      </w:r>
    </w:p>
    <w:p w:rsidR="00C70343" w:rsidRDefault="00466A4C">
      <w:pPr>
        <w:pStyle w:val="afffffc"/>
        <w:ind w:firstLine="420"/>
        <w:rPr>
          <w:rFonts w:ascii="Times New Roman"/>
        </w:rPr>
      </w:pPr>
      <w:r>
        <w:rPr>
          <w:rFonts w:ascii="Times New Roman"/>
        </w:rPr>
        <w:t>本文件起草单位：</w:t>
      </w:r>
      <w:r>
        <w:rPr>
          <w:rFonts w:ascii="Times New Roman"/>
        </w:rPr>
        <w:t>浙江省海洋科学院、</w:t>
      </w:r>
      <w:r>
        <w:rPr>
          <w:rFonts w:ascii="Times New Roman"/>
        </w:rPr>
        <w:t>国家海洋信息中心、北京辰安科技股份有限公司、自然资源部第一海洋研究所、国家海洋环境预报中心、清华大学、武汉大学。</w:t>
      </w:r>
    </w:p>
    <w:p w:rsidR="00C70343" w:rsidRDefault="00466A4C">
      <w:pPr>
        <w:pStyle w:val="afffffc"/>
        <w:ind w:firstLine="420"/>
        <w:rPr>
          <w:rFonts w:ascii="Times New Roman"/>
        </w:rPr>
      </w:pPr>
      <w:r>
        <w:rPr>
          <w:rFonts w:ascii="Times New Roman"/>
        </w:rPr>
        <w:t>本文件主要起草人：</w:t>
      </w:r>
      <w:r>
        <w:rPr>
          <w:rFonts w:ascii="Times New Roman"/>
        </w:rPr>
        <w:t xml:space="preserve"> </w:t>
      </w:r>
    </w:p>
    <w:p w:rsidR="00C70343" w:rsidRDefault="00466A4C">
      <w:pPr>
        <w:widowControl/>
        <w:adjustRightInd/>
        <w:spacing w:line="240" w:lineRule="auto"/>
        <w:jc w:val="left"/>
        <w:rPr>
          <w:rFonts w:ascii="Times New Roman" w:hAnsi="Times New Roman"/>
          <w:kern w:val="0"/>
          <w:szCs w:val="20"/>
        </w:rPr>
      </w:pPr>
      <w:r>
        <w:rPr>
          <w:rFonts w:ascii="Times New Roman" w:hAnsi="Times New Roman"/>
        </w:rPr>
        <w:br w:type="page"/>
      </w:r>
    </w:p>
    <w:p w:rsidR="00C70343" w:rsidRDefault="00466A4C">
      <w:pPr>
        <w:pStyle w:val="a6"/>
        <w:spacing w:after="360"/>
        <w:rPr>
          <w:rFonts w:ascii="Times New Roman"/>
        </w:rPr>
      </w:pPr>
      <w:bookmarkStart w:id="19" w:name="_Toc31828"/>
      <w:bookmarkStart w:id="20" w:name="_Toc32272"/>
      <w:bookmarkStart w:id="21" w:name="_Toc3109"/>
      <w:r>
        <w:rPr>
          <w:rFonts w:ascii="Times New Roman"/>
          <w:spacing w:val="320"/>
        </w:rPr>
        <w:lastRenderedPageBreak/>
        <w:t>引</w:t>
      </w:r>
      <w:r>
        <w:rPr>
          <w:rFonts w:ascii="Times New Roman"/>
        </w:rPr>
        <w:t>言</w:t>
      </w:r>
      <w:bookmarkEnd w:id="19"/>
      <w:bookmarkEnd w:id="20"/>
      <w:bookmarkEnd w:id="21"/>
    </w:p>
    <w:p w:rsidR="00C70343" w:rsidRDefault="00466A4C">
      <w:pPr>
        <w:pStyle w:val="afffffc"/>
        <w:ind w:firstLine="420"/>
        <w:rPr>
          <w:rFonts w:ascii="Times New Roman"/>
          <w:color w:val="000000" w:themeColor="text1"/>
        </w:rPr>
      </w:pPr>
      <w:r>
        <w:rPr>
          <w:rFonts w:ascii="Times New Roman"/>
          <w:color w:val="000000" w:themeColor="text1"/>
        </w:rPr>
        <w:t>面向海上及沿岸重要和敏感区域，重点针对海洋环境安全的精细化、社会化、基层化等保障需求，制定《典型区域海洋环境安全保障与应急决策服务》标准。</w:t>
      </w:r>
      <w:r>
        <w:rPr>
          <w:rFonts w:ascii="Times New Roman"/>
          <w:color w:val="000000" w:themeColor="text1"/>
        </w:rPr>
        <w:t xml:space="preserve"> </w:t>
      </w:r>
    </w:p>
    <w:p w:rsidR="00C70343" w:rsidRDefault="00466A4C">
      <w:pPr>
        <w:pStyle w:val="afffffc"/>
        <w:ind w:firstLine="420"/>
        <w:rPr>
          <w:rFonts w:ascii="Times New Roman"/>
          <w:color w:val="000000" w:themeColor="text1"/>
        </w:rPr>
      </w:pPr>
      <w:r>
        <w:rPr>
          <w:rFonts w:ascii="Times New Roman"/>
          <w:color w:val="000000" w:themeColor="text1"/>
        </w:rPr>
        <w:t>T/PSC XXXX</w:t>
      </w:r>
      <w:r>
        <w:rPr>
          <w:rFonts w:ascii="Times New Roman"/>
          <w:color w:val="000000" w:themeColor="text1"/>
        </w:rPr>
        <w:t>《典型区域海洋环境安全保障与应急决策服务》规范不同类型的典型区域实施海洋环境安全保障与应急决策服务的原则、流程、内容和决策服务系统等，为政府、社会、企业等不同服务对象提供精细化、定制化的安全态势感知、综合风险评估预警、应急决策等服务，共分为</w:t>
      </w:r>
      <w:r>
        <w:rPr>
          <w:rFonts w:ascii="Times New Roman"/>
          <w:color w:val="000000" w:themeColor="text1"/>
        </w:rPr>
        <w:t>6</w:t>
      </w:r>
      <w:r>
        <w:rPr>
          <w:rFonts w:ascii="Times New Roman"/>
          <w:color w:val="000000" w:themeColor="text1"/>
        </w:rPr>
        <w:t>个部分。</w:t>
      </w:r>
    </w:p>
    <w:p w:rsidR="00C70343" w:rsidRDefault="00466A4C">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1</w:t>
      </w:r>
      <w:r>
        <w:rPr>
          <w:rFonts w:ascii="Times New Roman"/>
          <w:color w:val="000000" w:themeColor="text1"/>
        </w:rPr>
        <w:t>部分：总则。目的在于规范各类典型区域海洋环境安全保障与应急决策服务的原则、流程、内容和决策</w:t>
      </w:r>
      <w:r>
        <w:rPr>
          <w:rFonts w:ascii="Times New Roman"/>
          <w:color w:val="000000" w:themeColor="text1"/>
        </w:rPr>
        <w:t>服务系统，确立普遍适用于各类典型区域海洋环境安全保障与应急决策服务的基本原则、工作内容、通用和共性部分的技术要求。</w:t>
      </w:r>
    </w:p>
    <w:p w:rsidR="00C70343" w:rsidRDefault="00466A4C">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2</w:t>
      </w:r>
      <w:r>
        <w:rPr>
          <w:rFonts w:ascii="Times New Roman"/>
          <w:color w:val="000000" w:themeColor="text1"/>
        </w:rPr>
        <w:t>部分</w:t>
      </w:r>
      <w:r>
        <w:rPr>
          <w:rFonts w:ascii="Times New Roman"/>
          <w:color w:val="000000" w:themeColor="text1"/>
        </w:rPr>
        <w:t xml:space="preserve"> </w:t>
      </w:r>
      <w:r>
        <w:rPr>
          <w:rFonts w:ascii="Times New Roman"/>
          <w:color w:val="000000" w:themeColor="text1"/>
        </w:rPr>
        <w:t>海上油气资源开发区。目的在于规范海上油气资源开发区海洋环境安全事件应急决策保障服务的总体要求、服务内容和决策服务系统。</w:t>
      </w:r>
    </w:p>
    <w:p w:rsidR="00C70343" w:rsidRDefault="00466A4C">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3</w:t>
      </w:r>
      <w:r>
        <w:rPr>
          <w:rFonts w:ascii="Times New Roman"/>
          <w:color w:val="000000" w:themeColor="text1"/>
        </w:rPr>
        <w:t>部分</w:t>
      </w:r>
      <w:r>
        <w:rPr>
          <w:rFonts w:ascii="Times New Roman"/>
          <w:color w:val="000000" w:themeColor="text1"/>
        </w:rPr>
        <w:t xml:space="preserve"> </w:t>
      </w:r>
      <w:r>
        <w:rPr>
          <w:rFonts w:ascii="Times New Roman"/>
          <w:color w:val="000000" w:themeColor="text1"/>
        </w:rPr>
        <w:t>海水养殖区。目的在于规范海水养殖区海洋环境安全事件应急决策保障服务的总体要求、服务内容和决策服务系统。</w:t>
      </w:r>
    </w:p>
    <w:p w:rsidR="00C70343" w:rsidRDefault="00466A4C">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4</w:t>
      </w:r>
      <w:r>
        <w:rPr>
          <w:rFonts w:ascii="Times New Roman"/>
          <w:color w:val="000000" w:themeColor="text1"/>
        </w:rPr>
        <w:t>部分</w:t>
      </w:r>
      <w:r>
        <w:rPr>
          <w:rFonts w:ascii="Times New Roman"/>
          <w:color w:val="000000" w:themeColor="text1"/>
        </w:rPr>
        <w:t xml:space="preserve"> </w:t>
      </w:r>
      <w:r>
        <w:rPr>
          <w:rFonts w:ascii="Times New Roman"/>
          <w:color w:val="000000" w:themeColor="text1"/>
        </w:rPr>
        <w:t>海洋生态保护区。目的在于规范海洋生态保护区海洋环境安全事件应急决策保障服务的总体要求、服务内容和决策服务系统。</w:t>
      </w:r>
    </w:p>
    <w:p w:rsidR="00C70343" w:rsidRDefault="00466A4C">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5</w:t>
      </w:r>
      <w:r>
        <w:rPr>
          <w:rFonts w:ascii="Times New Roman"/>
          <w:color w:val="000000" w:themeColor="text1"/>
        </w:rPr>
        <w:t>部分</w:t>
      </w:r>
      <w:r>
        <w:rPr>
          <w:rFonts w:ascii="Times New Roman"/>
          <w:color w:val="000000" w:themeColor="text1"/>
        </w:rPr>
        <w:t xml:space="preserve"> </w:t>
      </w:r>
      <w:r>
        <w:rPr>
          <w:rFonts w:ascii="Times New Roman"/>
          <w:color w:val="000000" w:themeColor="text1"/>
        </w:rPr>
        <w:t>沿海港口码头区。目的在于规范沿海港口码头区海洋环境安全事件应急决策保障服务的总体要求、服务内容和决策服务系统。</w:t>
      </w:r>
    </w:p>
    <w:p w:rsidR="00C70343" w:rsidRDefault="00466A4C">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6</w:t>
      </w:r>
      <w:r>
        <w:rPr>
          <w:rFonts w:ascii="Times New Roman"/>
          <w:color w:val="000000" w:themeColor="text1"/>
        </w:rPr>
        <w:t>部分</w:t>
      </w:r>
      <w:r>
        <w:rPr>
          <w:rFonts w:ascii="Times New Roman"/>
          <w:color w:val="000000" w:themeColor="text1"/>
        </w:rPr>
        <w:t xml:space="preserve"> </w:t>
      </w:r>
      <w:r>
        <w:rPr>
          <w:rFonts w:ascii="Times New Roman"/>
          <w:color w:val="000000" w:themeColor="text1"/>
        </w:rPr>
        <w:t>沿海社区。目的在于规范沿海社区海洋环境安全事件应急决策保障服务的总体要求、服务内容和决策服务系统。</w:t>
      </w:r>
    </w:p>
    <w:p w:rsidR="00C70343" w:rsidRDefault="00C70343">
      <w:pPr>
        <w:pStyle w:val="afffffc"/>
        <w:ind w:firstLine="420"/>
        <w:rPr>
          <w:rFonts w:ascii="Times New Roman"/>
          <w:color w:val="000000" w:themeColor="text1"/>
        </w:rPr>
      </w:pPr>
    </w:p>
    <w:p w:rsidR="00C70343" w:rsidRDefault="00C70343">
      <w:pPr>
        <w:pStyle w:val="afffffc"/>
        <w:ind w:firstLine="420"/>
        <w:rPr>
          <w:rFonts w:ascii="Times New Roman"/>
        </w:rPr>
      </w:pPr>
    </w:p>
    <w:p w:rsidR="00C70343" w:rsidRDefault="00C70343">
      <w:pPr>
        <w:pStyle w:val="afffffc"/>
        <w:ind w:firstLine="420"/>
        <w:rPr>
          <w:rFonts w:ascii="Times New Roman"/>
        </w:rPr>
        <w:sectPr w:rsidR="00C70343">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cols w:space="425"/>
          <w:formProt w:val="0"/>
          <w:docGrid w:linePitch="312"/>
        </w:sectPr>
      </w:pPr>
    </w:p>
    <w:p w:rsidR="00C70343" w:rsidRDefault="00C70343">
      <w:pPr>
        <w:spacing w:line="20" w:lineRule="exact"/>
        <w:jc w:val="center"/>
        <w:rPr>
          <w:rFonts w:ascii="Times New Roman" w:eastAsia="黑体" w:hAnsi="Times New Roman"/>
          <w:sz w:val="32"/>
          <w:szCs w:val="32"/>
        </w:rPr>
      </w:pPr>
      <w:bookmarkStart w:id="22" w:name="BookMark4"/>
      <w:bookmarkEnd w:id="18"/>
    </w:p>
    <w:p w:rsidR="00C70343" w:rsidRDefault="00C70343">
      <w:pPr>
        <w:spacing w:line="20" w:lineRule="exact"/>
        <w:jc w:val="center"/>
        <w:rPr>
          <w:rFonts w:ascii="Times New Roman" w:eastAsia="黑体" w:hAnsi="Times New Roman"/>
          <w:sz w:val="32"/>
          <w:szCs w:val="32"/>
        </w:rPr>
      </w:pPr>
    </w:p>
    <w:bookmarkStart w:id="23" w:name="NEW_STAND_NAME" w:displacedByCustomXml="next"/>
    <w:sdt>
      <w:sdtPr>
        <w:rPr>
          <w:rFonts w:ascii="Times New Roman" w:hAnsi="Times New Roman"/>
        </w:rPr>
        <w:tag w:val="NEW_STAND_NAME"/>
        <w:id w:val="595910757"/>
        <w:lock w:val="sdtLocked"/>
        <w:placeholder>
          <w:docPart w:val="1B67DA3460B748908930ECDDF071AEC1"/>
        </w:placeholder>
      </w:sdtPr>
      <w:sdtEndPr/>
      <w:sdtContent>
        <w:p w:rsidR="00C70343" w:rsidRDefault="00466A4C">
          <w:pPr>
            <w:pStyle w:val="affffffffff"/>
            <w:spacing w:beforeLines="100" w:before="240" w:afterLines="220" w:after="528"/>
            <w:rPr>
              <w:rFonts w:ascii="Times New Roman" w:hAnsi="Times New Roman"/>
            </w:rPr>
          </w:pPr>
          <w:r>
            <w:rPr>
              <w:rFonts w:ascii="Times New Roman" w:hAnsi="Times New Roman"/>
            </w:rPr>
            <w:t>典型区域海洋环境安全保障与应急决策服务</w:t>
          </w:r>
        </w:p>
        <w:p w:rsidR="00C70343" w:rsidRDefault="00466A4C">
          <w:pPr>
            <w:pStyle w:val="affffffffff"/>
            <w:spacing w:beforeLines="100" w:before="240" w:afterLines="220" w:after="528"/>
            <w:rPr>
              <w:rFonts w:ascii="Times New Roman" w:hAnsi="Times New Roman"/>
            </w:rPr>
          </w:pPr>
          <w:r>
            <w:rPr>
              <w:rFonts w:ascii="Times New Roman" w:hAnsi="Times New Roman"/>
            </w:rPr>
            <w:t>第</w:t>
          </w:r>
          <w:r w:rsidR="007E2CCF">
            <w:rPr>
              <w:rFonts w:ascii="Times New Roman" w:hAnsi="Times New Roman"/>
            </w:rPr>
            <w:t>4</w:t>
          </w:r>
          <w:r>
            <w:rPr>
              <w:rFonts w:ascii="Times New Roman" w:hAnsi="Times New Roman"/>
            </w:rPr>
            <w:t>部分：</w:t>
          </w:r>
          <w:r>
            <w:rPr>
              <w:rFonts w:ascii="Times New Roman" w:hAnsi="Times New Roman"/>
              <w:color w:val="000000" w:themeColor="text1"/>
            </w:rPr>
            <w:t>海洋生态保护区</w:t>
          </w:r>
        </w:p>
      </w:sdtContent>
    </w:sdt>
    <w:p w:rsidR="00C70343" w:rsidRDefault="00466A4C">
      <w:pPr>
        <w:pStyle w:val="affc"/>
        <w:spacing w:before="240" w:after="240"/>
        <w:rPr>
          <w:rFonts w:ascii="Times New Roman"/>
        </w:rPr>
      </w:pPr>
      <w:bookmarkStart w:id="24" w:name="_Toc26986530"/>
      <w:bookmarkStart w:id="25" w:name="_Toc26718930"/>
      <w:bookmarkStart w:id="26" w:name="_Toc17233333"/>
      <w:bookmarkStart w:id="27" w:name="_Toc26986771"/>
      <w:bookmarkStart w:id="28" w:name="_Toc21331"/>
      <w:bookmarkStart w:id="29" w:name="_Toc24884211"/>
      <w:bookmarkStart w:id="30" w:name="_Toc26081"/>
      <w:bookmarkStart w:id="31" w:name="_Toc26648465"/>
      <w:bookmarkStart w:id="32" w:name="_Toc24884218"/>
      <w:bookmarkStart w:id="33" w:name="_Toc17233325"/>
      <w:bookmarkStart w:id="34" w:name="_Toc23026"/>
      <w:bookmarkEnd w:id="23"/>
      <w:r>
        <w:rPr>
          <w:rFonts w:ascii="Times New Roman"/>
        </w:rPr>
        <w:t>范围</w:t>
      </w:r>
      <w:bookmarkEnd w:id="24"/>
      <w:bookmarkEnd w:id="25"/>
      <w:bookmarkEnd w:id="26"/>
      <w:bookmarkEnd w:id="27"/>
      <w:bookmarkEnd w:id="28"/>
      <w:bookmarkEnd w:id="29"/>
      <w:bookmarkEnd w:id="30"/>
      <w:bookmarkEnd w:id="31"/>
      <w:bookmarkEnd w:id="32"/>
      <w:bookmarkEnd w:id="33"/>
      <w:bookmarkEnd w:id="34"/>
    </w:p>
    <w:p w:rsidR="00C70343" w:rsidRDefault="00466A4C">
      <w:pPr>
        <w:pStyle w:val="afffffc"/>
        <w:ind w:firstLine="420"/>
        <w:rPr>
          <w:rFonts w:ascii="Times New Roman"/>
          <w:color w:val="000000" w:themeColor="text1"/>
        </w:rPr>
      </w:pPr>
      <w:bookmarkStart w:id="35" w:name="_Toc26648466"/>
      <w:bookmarkStart w:id="36" w:name="_Toc17233334"/>
      <w:bookmarkStart w:id="37" w:name="_Toc24884219"/>
      <w:bookmarkStart w:id="38" w:name="_Toc24884212"/>
      <w:bookmarkStart w:id="39" w:name="_Toc17233326"/>
      <w:r>
        <w:rPr>
          <w:rFonts w:ascii="Times New Roman"/>
          <w:color w:val="000000" w:themeColor="text1"/>
        </w:rPr>
        <w:t>本文件规定了海洋生态保护区的海洋环境安全事件应急决策保障服务的总体要求、服务内容</w:t>
      </w:r>
      <w:r>
        <w:rPr>
          <w:rFonts w:ascii="Times New Roman"/>
          <w:color w:val="000000" w:themeColor="text1"/>
        </w:rPr>
        <w:t>和</w:t>
      </w:r>
      <w:r>
        <w:rPr>
          <w:rFonts w:ascii="Times New Roman"/>
          <w:color w:val="000000" w:themeColor="text1"/>
        </w:rPr>
        <w:t>决策服务系统。</w:t>
      </w:r>
    </w:p>
    <w:p w:rsidR="00C70343" w:rsidRDefault="00466A4C">
      <w:pPr>
        <w:pStyle w:val="afffffc"/>
        <w:ind w:firstLine="420"/>
        <w:rPr>
          <w:rFonts w:ascii="Times New Roman"/>
          <w:color w:val="000000" w:themeColor="text1"/>
        </w:rPr>
      </w:pPr>
      <w:r>
        <w:rPr>
          <w:rFonts w:ascii="Times New Roman"/>
          <w:color w:val="000000" w:themeColor="text1"/>
        </w:rPr>
        <w:t>本文件适用于海洋生态保护区面向海洋环境安全事件开展保障与应急决策服务。</w:t>
      </w:r>
    </w:p>
    <w:p w:rsidR="00C70343" w:rsidRDefault="00466A4C">
      <w:pPr>
        <w:pStyle w:val="affc"/>
        <w:spacing w:before="240" w:after="240"/>
        <w:rPr>
          <w:rFonts w:ascii="Times New Roman"/>
        </w:rPr>
      </w:pPr>
      <w:bookmarkStart w:id="40" w:name="_Toc5415"/>
      <w:bookmarkStart w:id="41" w:name="_Toc26718931"/>
      <w:bookmarkStart w:id="42" w:name="_Toc24912"/>
      <w:bookmarkStart w:id="43" w:name="_Toc26986772"/>
      <w:bookmarkStart w:id="44" w:name="_Toc26986531"/>
      <w:bookmarkStart w:id="45" w:name="_Toc16927"/>
      <w:r>
        <w:rPr>
          <w:rFonts w:ascii="Times New Roman"/>
        </w:rPr>
        <w:t>规范性引用文件</w:t>
      </w:r>
      <w:bookmarkEnd w:id="35"/>
      <w:bookmarkEnd w:id="36"/>
      <w:bookmarkEnd w:id="37"/>
      <w:bookmarkEnd w:id="38"/>
      <w:bookmarkEnd w:id="39"/>
      <w:bookmarkEnd w:id="40"/>
      <w:bookmarkEnd w:id="41"/>
      <w:bookmarkEnd w:id="42"/>
      <w:bookmarkEnd w:id="43"/>
      <w:bookmarkEnd w:id="44"/>
      <w:bookmarkEnd w:id="45"/>
    </w:p>
    <w:sdt>
      <w:sdtPr>
        <w:rPr>
          <w:rFonts w:ascii="Times New Roman"/>
        </w:rPr>
        <w:id w:val="715848253"/>
        <w:placeholder>
          <w:docPart w:val="EA1F5B7FD1D04E80A004DFDFBE0544F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70343" w:rsidRDefault="00466A4C">
          <w:pPr>
            <w:pStyle w:val="afffffc"/>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70343" w:rsidRDefault="00466A4C">
      <w:pPr>
        <w:pStyle w:val="affffffffffff1"/>
        <w:rPr>
          <w:rFonts w:ascii="Times New Roman"/>
          <w:sz w:val="21"/>
        </w:rPr>
      </w:pPr>
      <w:bookmarkStart w:id="46" w:name="OLE_LINK2"/>
      <w:r>
        <w:rPr>
          <w:rFonts w:ascii="Times New Roman"/>
          <w:sz w:val="21"/>
        </w:rPr>
        <w:t xml:space="preserve">GB/T 15920 </w:t>
      </w:r>
      <w:r>
        <w:rPr>
          <w:rFonts w:ascii="Times New Roman"/>
          <w:sz w:val="21"/>
        </w:rPr>
        <w:t>海洋学术语</w:t>
      </w:r>
      <w:r>
        <w:rPr>
          <w:rFonts w:ascii="Times New Roman"/>
          <w:sz w:val="21"/>
        </w:rPr>
        <w:t xml:space="preserve"> </w:t>
      </w:r>
      <w:r>
        <w:rPr>
          <w:rFonts w:ascii="Times New Roman"/>
          <w:sz w:val="21"/>
        </w:rPr>
        <w:t>物理海洋学</w:t>
      </w:r>
      <w:bookmarkStart w:id="47" w:name="_GoBack"/>
      <w:bookmarkEnd w:id="47"/>
    </w:p>
    <w:p w:rsidR="00C70343" w:rsidRDefault="00466A4C">
      <w:pPr>
        <w:pStyle w:val="affffffffffff1"/>
        <w:rPr>
          <w:rFonts w:ascii="Times New Roman"/>
          <w:sz w:val="21"/>
        </w:rPr>
      </w:pPr>
      <w:r>
        <w:rPr>
          <w:rFonts w:ascii="Times New Roman"/>
          <w:sz w:val="21"/>
        </w:rPr>
        <w:t xml:space="preserve">GB/T 23694 </w:t>
      </w:r>
      <w:r>
        <w:rPr>
          <w:rFonts w:ascii="Times New Roman"/>
          <w:sz w:val="21"/>
        </w:rPr>
        <w:t>风险管理</w:t>
      </w:r>
      <w:r>
        <w:rPr>
          <w:rFonts w:ascii="Times New Roman"/>
          <w:sz w:val="21"/>
        </w:rPr>
        <w:t xml:space="preserve"> </w:t>
      </w:r>
      <w:r>
        <w:rPr>
          <w:rFonts w:ascii="Times New Roman"/>
          <w:sz w:val="21"/>
        </w:rPr>
        <w:t>术语</w:t>
      </w:r>
    </w:p>
    <w:p w:rsidR="00C70343" w:rsidRDefault="00466A4C">
      <w:pPr>
        <w:pStyle w:val="affffffffffff1"/>
        <w:rPr>
          <w:rFonts w:ascii="Times New Roman"/>
          <w:sz w:val="21"/>
        </w:rPr>
      </w:pPr>
      <w:r>
        <w:rPr>
          <w:rFonts w:ascii="Times New Roman"/>
          <w:sz w:val="21"/>
        </w:rPr>
        <w:t xml:space="preserve">GB/T 26376 </w:t>
      </w:r>
      <w:r>
        <w:rPr>
          <w:rFonts w:ascii="Times New Roman"/>
          <w:sz w:val="21"/>
        </w:rPr>
        <w:t>自然灾害管理基本术语</w:t>
      </w:r>
    </w:p>
    <w:p w:rsidR="00C70343" w:rsidRDefault="00466A4C">
      <w:pPr>
        <w:pStyle w:val="affc"/>
        <w:spacing w:before="240" w:after="240"/>
        <w:rPr>
          <w:rFonts w:ascii="Times New Roman"/>
        </w:rPr>
      </w:pPr>
      <w:bookmarkStart w:id="48" w:name="_Toc4738"/>
      <w:bookmarkStart w:id="49" w:name="_Toc7914"/>
      <w:bookmarkStart w:id="50" w:name="_Toc3783"/>
      <w:bookmarkEnd w:id="46"/>
      <w:r>
        <w:rPr>
          <w:rFonts w:ascii="Times New Roman"/>
          <w:szCs w:val="21"/>
        </w:rPr>
        <w:t>术语和定义</w:t>
      </w:r>
      <w:bookmarkEnd w:id="48"/>
      <w:bookmarkEnd w:id="49"/>
      <w:bookmarkEnd w:id="50"/>
    </w:p>
    <w:p w:rsidR="00C70343" w:rsidRDefault="00466A4C">
      <w:pPr>
        <w:pStyle w:val="afffffc"/>
        <w:ind w:firstLine="420"/>
        <w:rPr>
          <w:rFonts w:ascii="Times New Roman"/>
        </w:rPr>
      </w:pPr>
      <w:bookmarkStart w:id="51" w:name="_Toc26986532"/>
      <w:bookmarkEnd w:id="51"/>
      <w:r>
        <w:rPr>
          <w:rFonts w:ascii="Times New Roman"/>
        </w:rPr>
        <w:t>GB/T 15920</w:t>
      </w:r>
      <w:r>
        <w:rPr>
          <w:rFonts w:ascii="Times New Roman"/>
        </w:rPr>
        <w:t>、</w:t>
      </w:r>
      <w:r>
        <w:rPr>
          <w:rFonts w:ascii="Times New Roman"/>
        </w:rPr>
        <w:t>GB/T 23694</w:t>
      </w:r>
      <w:r>
        <w:rPr>
          <w:rFonts w:ascii="Times New Roman"/>
        </w:rPr>
        <w:t>和</w:t>
      </w:r>
      <w:r>
        <w:rPr>
          <w:rFonts w:ascii="Times New Roman"/>
        </w:rPr>
        <w:t>GB/T 26376</w:t>
      </w:r>
      <w:r>
        <w:rPr>
          <w:rFonts w:ascii="Times New Roman"/>
        </w:rPr>
        <w:t>界定的以及下列术语和定义适用于本文件。</w:t>
      </w:r>
      <w:r>
        <w:rPr>
          <w:rFonts w:ascii="Times New Roman" w:eastAsia="黑体"/>
        </w:rPr>
        <w:br/>
      </w:r>
    </w:p>
    <w:p w:rsidR="00C70343" w:rsidRDefault="00466A4C">
      <w:pPr>
        <w:pStyle w:val="afffffffffffb"/>
        <w:ind w:left="420" w:hangingChars="200" w:hanging="420"/>
        <w:rPr>
          <w:rFonts w:ascii="Times New Roman" w:eastAsia="黑体"/>
          <w:color w:val="000000" w:themeColor="text1"/>
        </w:rPr>
      </w:pPr>
      <w:r>
        <w:rPr>
          <w:rFonts w:ascii="Times New Roman" w:eastAsia="黑体"/>
        </w:rPr>
        <w:br/>
      </w:r>
      <w:r>
        <w:rPr>
          <w:rFonts w:ascii="Times New Roman" w:eastAsia="黑体"/>
        </w:rPr>
        <w:t>海洋生态保护区</w:t>
      </w:r>
      <w:r>
        <w:rPr>
          <w:rFonts w:ascii="Times New Roman" w:eastAsia="黑体"/>
          <w:color w:val="000000" w:themeColor="text1"/>
        </w:rPr>
        <w:t xml:space="preserve"> marine ecology reserve</w:t>
      </w:r>
    </w:p>
    <w:p w:rsidR="00C70343" w:rsidRDefault="00466A4C">
      <w:pPr>
        <w:pStyle w:val="afffffc"/>
        <w:ind w:firstLine="420"/>
        <w:rPr>
          <w:rFonts w:ascii="Times New Roman"/>
        </w:rPr>
      </w:pPr>
      <w:r>
        <w:rPr>
          <w:rFonts w:ascii="Times New Roman" w:eastAsia="Helvetica"/>
          <w:color w:val="000000" w:themeColor="text1"/>
          <w:szCs w:val="21"/>
          <w:shd w:val="clear" w:color="auto" w:fill="FFFFFF"/>
        </w:rPr>
        <w:t>针对</w:t>
      </w:r>
      <w:r>
        <w:rPr>
          <w:rFonts w:ascii="Times New Roman"/>
          <w:color w:val="000000" w:themeColor="text1"/>
          <w:szCs w:val="21"/>
          <w:shd w:val="clear" w:color="auto" w:fill="FFFFFF"/>
        </w:rPr>
        <w:t>某种海洋</w:t>
      </w:r>
      <w:r>
        <w:rPr>
          <w:rFonts w:ascii="Times New Roman"/>
          <w:color w:val="333333"/>
          <w:szCs w:val="21"/>
          <w:shd w:val="clear" w:color="auto" w:fill="FFFFFF"/>
        </w:rPr>
        <w:t>生态保护对象</w:t>
      </w:r>
      <w:r>
        <w:rPr>
          <w:rFonts w:ascii="Times New Roman" w:eastAsia="Helvetica"/>
          <w:color w:val="333333"/>
          <w:szCs w:val="21"/>
          <w:shd w:val="clear" w:color="auto" w:fill="FFFFFF"/>
        </w:rPr>
        <w:t>划定的海域、岸段和海岛区</w:t>
      </w:r>
      <w:r>
        <w:rPr>
          <w:rFonts w:ascii="Times New Roman"/>
        </w:rPr>
        <w:t>。</w:t>
      </w:r>
    </w:p>
    <w:p w:rsidR="00C70343" w:rsidRDefault="00466A4C">
      <w:pPr>
        <w:pStyle w:val="affc"/>
        <w:spacing w:before="240" w:after="240"/>
        <w:rPr>
          <w:rFonts w:ascii="Times New Roman"/>
        </w:rPr>
      </w:pPr>
      <w:bookmarkStart w:id="52" w:name="_Toc29670"/>
      <w:bookmarkStart w:id="53" w:name="_Toc3544"/>
      <w:bookmarkStart w:id="54" w:name="_Toc27507"/>
      <w:r>
        <w:rPr>
          <w:rFonts w:ascii="Times New Roman"/>
        </w:rPr>
        <w:t>总体要求</w:t>
      </w:r>
      <w:bookmarkEnd w:id="52"/>
      <w:bookmarkEnd w:id="53"/>
      <w:bookmarkEnd w:id="54"/>
    </w:p>
    <w:p w:rsidR="00C70343" w:rsidRDefault="00466A4C">
      <w:pPr>
        <w:pStyle w:val="affd"/>
        <w:spacing w:before="120" w:after="120"/>
        <w:rPr>
          <w:rFonts w:ascii="Times New Roman"/>
        </w:rPr>
      </w:pPr>
      <w:bookmarkStart w:id="55" w:name="_Toc25485"/>
      <w:bookmarkStart w:id="56" w:name="_Toc28685"/>
      <w:bookmarkStart w:id="57" w:name="_Toc22259"/>
      <w:r>
        <w:rPr>
          <w:rFonts w:ascii="Times New Roman"/>
        </w:rPr>
        <w:t>服务</w:t>
      </w:r>
      <w:r>
        <w:rPr>
          <w:rFonts w:ascii="Times New Roman"/>
        </w:rPr>
        <w:t>原则</w:t>
      </w:r>
      <w:bookmarkEnd w:id="55"/>
      <w:bookmarkEnd w:id="56"/>
      <w:bookmarkEnd w:id="57"/>
    </w:p>
    <w:p w:rsidR="00C70343" w:rsidRDefault="00466A4C">
      <w:pPr>
        <w:pStyle w:val="afffffc"/>
        <w:ind w:firstLine="420"/>
        <w:rPr>
          <w:rFonts w:ascii="Times New Roman"/>
        </w:rPr>
      </w:pPr>
      <w:r>
        <w:rPr>
          <w:rFonts w:ascii="Times New Roman"/>
          <w:color w:val="000000" w:themeColor="text1"/>
        </w:rPr>
        <w:t>按照</w:t>
      </w:r>
      <w:r>
        <w:rPr>
          <w:rFonts w:ascii="Times New Roman"/>
        </w:rPr>
        <w:t>T/PSC XXXX.1-XXXX</w:t>
      </w:r>
      <w:r>
        <w:rPr>
          <w:rFonts w:ascii="Times New Roman"/>
        </w:rPr>
        <w:t>《典型区域海洋环境安全保障与应急决策服务</w:t>
      </w:r>
      <w:r>
        <w:rPr>
          <w:rFonts w:ascii="Times New Roman"/>
        </w:rPr>
        <w:t xml:space="preserve"> </w:t>
      </w:r>
      <w:r>
        <w:rPr>
          <w:rFonts w:ascii="Times New Roman"/>
        </w:rPr>
        <w:t>第</w:t>
      </w:r>
      <w:r>
        <w:rPr>
          <w:rFonts w:ascii="Times New Roman"/>
        </w:rPr>
        <w:t>1</w:t>
      </w:r>
      <w:r>
        <w:rPr>
          <w:rFonts w:ascii="Times New Roman"/>
        </w:rPr>
        <w:t>部分：总则</w:t>
      </w:r>
      <w:r>
        <w:rPr>
          <w:rFonts w:ascii="Times New Roman"/>
        </w:rPr>
        <w:t>》</w:t>
      </w:r>
      <w:r>
        <w:rPr>
          <w:rFonts w:ascii="Times New Roman"/>
          <w:color w:val="000000" w:themeColor="text1"/>
        </w:rPr>
        <w:t>中第</w:t>
      </w:r>
      <w:r>
        <w:rPr>
          <w:rFonts w:ascii="Times New Roman"/>
          <w:color w:val="000000" w:themeColor="text1"/>
        </w:rPr>
        <w:t>4</w:t>
      </w:r>
      <w:r>
        <w:rPr>
          <w:rFonts w:ascii="Times New Roman"/>
          <w:color w:val="000000" w:themeColor="text1"/>
        </w:rPr>
        <w:t>章的规定执行</w:t>
      </w:r>
      <w:r>
        <w:rPr>
          <w:rFonts w:ascii="Times New Roman"/>
        </w:rPr>
        <w:t>。</w:t>
      </w:r>
    </w:p>
    <w:p w:rsidR="00C70343" w:rsidRDefault="00466A4C">
      <w:pPr>
        <w:pStyle w:val="affd"/>
        <w:spacing w:before="120" w:after="120"/>
        <w:rPr>
          <w:rFonts w:ascii="Times New Roman"/>
        </w:rPr>
      </w:pPr>
      <w:bookmarkStart w:id="58" w:name="_Toc28126"/>
      <w:bookmarkStart w:id="59" w:name="_Toc2677"/>
      <w:bookmarkStart w:id="60" w:name="_Toc29588"/>
      <w:r>
        <w:rPr>
          <w:rFonts w:ascii="Times New Roman"/>
        </w:rPr>
        <w:t>服务流程</w:t>
      </w:r>
      <w:bookmarkEnd w:id="58"/>
      <w:bookmarkEnd w:id="59"/>
      <w:bookmarkEnd w:id="60"/>
    </w:p>
    <w:p w:rsidR="00C70343" w:rsidRDefault="00466A4C">
      <w:pPr>
        <w:pStyle w:val="afffffc"/>
        <w:ind w:firstLine="420"/>
        <w:rPr>
          <w:rFonts w:ascii="Times New Roman"/>
        </w:rPr>
      </w:pPr>
      <w:r>
        <w:rPr>
          <w:rFonts w:ascii="Times New Roman"/>
        </w:rPr>
        <w:t>根据</w:t>
      </w:r>
      <w:r>
        <w:rPr>
          <w:rFonts w:ascii="Times New Roman"/>
          <w:color w:val="000000" w:themeColor="text1"/>
        </w:rPr>
        <w:t>海洋生态保护区</w:t>
      </w:r>
      <w:r>
        <w:rPr>
          <w:rFonts w:ascii="Times New Roman"/>
        </w:rPr>
        <w:t>所面临的不同海洋环境安全事件风险，确定海洋环境安全保障与应急决策服务的具体对象，服务对象包括</w:t>
      </w:r>
      <w:r>
        <w:rPr>
          <w:rFonts w:ascii="Times New Roman"/>
        </w:rPr>
        <w:t>海洋</w:t>
      </w:r>
      <w:r>
        <w:rPr>
          <w:rFonts w:ascii="Times New Roman"/>
        </w:rPr>
        <w:t>生态保护区管理</w:t>
      </w:r>
      <w:r>
        <w:rPr>
          <w:rFonts w:ascii="Times New Roman"/>
        </w:rPr>
        <w:t>部门和</w:t>
      </w:r>
      <w:r>
        <w:rPr>
          <w:rFonts w:ascii="Times New Roman"/>
        </w:rPr>
        <w:t>游客</w:t>
      </w:r>
      <w:r>
        <w:rPr>
          <w:rFonts w:ascii="Times New Roman"/>
        </w:rPr>
        <w:t>等</w:t>
      </w:r>
      <w:r>
        <w:rPr>
          <w:rFonts w:ascii="Times New Roman"/>
        </w:rPr>
        <w:t>。根据</w:t>
      </w:r>
      <w:r>
        <w:rPr>
          <w:rFonts w:ascii="Times New Roman"/>
        </w:rPr>
        <w:t>海洋</w:t>
      </w:r>
      <w:r>
        <w:rPr>
          <w:rFonts w:ascii="Times New Roman"/>
        </w:rPr>
        <w:t>生态保护区服务对象的需求，收集产品制作所需的相关数据，制作风险感知与态势分析、风险评估与预警、情景推演与应急决策等服务产品。</w:t>
      </w:r>
    </w:p>
    <w:p w:rsidR="00C70343" w:rsidRDefault="00466A4C">
      <w:pPr>
        <w:pStyle w:val="affd"/>
        <w:spacing w:before="120" w:after="120"/>
        <w:rPr>
          <w:rFonts w:ascii="Times New Roman"/>
        </w:rPr>
      </w:pPr>
      <w:bookmarkStart w:id="61" w:name="_Toc81812242"/>
      <w:bookmarkStart w:id="62" w:name="_Toc15761"/>
      <w:bookmarkStart w:id="63" w:name="_Toc81812303"/>
      <w:bookmarkStart w:id="64" w:name="_Toc11364"/>
      <w:bookmarkStart w:id="65" w:name="_Toc5068"/>
      <w:bookmarkStart w:id="66" w:name="_Toc5441"/>
      <w:r>
        <w:rPr>
          <w:rFonts w:ascii="Times New Roman"/>
        </w:rPr>
        <w:t>服务方式</w:t>
      </w:r>
      <w:bookmarkEnd w:id="61"/>
      <w:bookmarkEnd w:id="62"/>
      <w:bookmarkEnd w:id="63"/>
      <w:bookmarkEnd w:id="64"/>
      <w:bookmarkEnd w:id="65"/>
      <w:bookmarkEnd w:id="66"/>
    </w:p>
    <w:p w:rsidR="00C70343" w:rsidRDefault="00466A4C">
      <w:pPr>
        <w:pStyle w:val="afffffc"/>
        <w:ind w:firstLine="420"/>
        <w:rPr>
          <w:rFonts w:ascii="Times New Roman"/>
        </w:rPr>
      </w:pPr>
      <w:r>
        <w:rPr>
          <w:rFonts w:ascii="Times New Roman"/>
          <w:color w:val="000000" w:themeColor="text1"/>
        </w:rPr>
        <w:t>面向</w:t>
      </w:r>
      <w:r>
        <w:rPr>
          <w:rFonts w:ascii="Times New Roman"/>
          <w:color w:val="000000" w:themeColor="text1"/>
        </w:rPr>
        <w:t>海洋生态保护区</w:t>
      </w:r>
      <w:r>
        <w:rPr>
          <w:rFonts w:ascii="Times New Roman"/>
          <w:color w:val="000000" w:themeColor="text1"/>
        </w:rPr>
        <w:t>的海洋环境安全事件应急决策保障服务产品通过</w:t>
      </w:r>
      <w:r>
        <w:rPr>
          <w:rFonts w:ascii="Times New Roman"/>
        </w:rPr>
        <w:t>互联网网站、系统推送、微信、短信等为</w:t>
      </w:r>
      <w:r>
        <w:rPr>
          <w:rFonts w:ascii="Times New Roman"/>
        </w:rPr>
        <w:t>海洋</w:t>
      </w:r>
      <w:r>
        <w:rPr>
          <w:rFonts w:ascii="Times New Roman"/>
        </w:rPr>
        <w:t>生态保护区管理</w:t>
      </w:r>
      <w:r>
        <w:rPr>
          <w:rFonts w:ascii="Times New Roman"/>
        </w:rPr>
        <w:t>部门和</w:t>
      </w:r>
      <w:r>
        <w:rPr>
          <w:rFonts w:ascii="Times New Roman"/>
        </w:rPr>
        <w:t>游客等</w:t>
      </w:r>
      <w:r>
        <w:rPr>
          <w:rFonts w:ascii="Times New Roman"/>
          <w:color w:val="000000" w:themeColor="text1"/>
        </w:rPr>
        <w:t>用户提供产品服务</w:t>
      </w:r>
      <w:r>
        <w:rPr>
          <w:rFonts w:ascii="Times New Roman"/>
        </w:rPr>
        <w:t>。</w:t>
      </w:r>
    </w:p>
    <w:p w:rsidR="00C70343" w:rsidRDefault="00466A4C">
      <w:pPr>
        <w:pStyle w:val="affc"/>
        <w:spacing w:before="240" w:after="240"/>
        <w:rPr>
          <w:rFonts w:ascii="Times New Roman"/>
        </w:rPr>
      </w:pPr>
      <w:bookmarkStart w:id="67" w:name="_Toc24018"/>
      <w:bookmarkStart w:id="68" w:name="_Toc1523"/>
      <w:bookmarkStart w:id="69" w:name="_Toc19135"/>
      <w:r>
        <w:rPr>
          <w:rFonts w:ascii="Times New Roman"/>
        </w:rPr>
        <w:t>服务内容</w:t>
      </w:r>
      <w:bookmarkStart w:id="70" w:name="_Toc27272"/>
      <w:bookmarkEnd w:id="67"/>
      <w:bookmarkEnd w:id="68"/>
      <w:bookmarkEnd w:id="69"/>
    </w:p>
    <w:p w:rsidR="00C70343" w:rsidRDefault="00466A4C">
      <w:pPr>
        <w:pStyle w:val="affd"/>
        <w:spacing w:before="120" w:after="120"/>
        <w:rPr>
          <w:rFonts w:ascii="Times New Roman"/>
        </w:rPr>
      </w:pPr>
      <w:bookmarkStart w:id="71" w:name="_Toc27902"/>
      <w:bookmarkStart w:id="72" w:name="_Toc5927"/>
      <w:r>
        <w:rPr>
          <w:rFonts w:ascii="Times New Roman"/>
        </w:rPr>
        <w:lastRenderedPageBreak/>
        <w:t>应用场景</w:t>
      </w:r>
      <w:bookmarkEnd w:id="70"/>
      <w:bookmarkEnd w:id="71"/>
      <w:bookmarkEnd w:id="72"/>
    </w:p>
    <w:p w:rsidR="00C70343" w:rsidRDefault="00466A4C">
      <w:pPr>
        <w:pStyle w:val="afffffc"/>
        <w:ind w:firstLine="420"/>
        <w:rPr>
          <w:rFonts w:ascii="Times New Roman"/>
        </w:rPr>
      </w:pPr>
      <w:r>
        <w:rPr>
          <w:rFonts w:ascii="Times New Roman"/>
        </w:rPr>
        <w:t>结合</w:t>
      </w:r>
      <w:r>
        <w:rPr>
          <w:rFonts w:ascii="Times New Roman"/>
        </w:rPr>
        <w:t>海洋生态保护区</w:t>
      </w:r>
      <w:r>
        <w:rPr>
          <w:rFonts w:ascii="Times New Roman"/>
        </w:rPr>
        <w:t>的生物本底特征、海洋环境观监测数据、管理部门信息、旅游景点分布等信息，重点针对生态保护区管理部门和游客，开展</w:t>
      </w:r>
      <w:r>
        <w:rPr>
          <w:rFonts w:ascii="Times New Roman"/>
        </w:rPr>
        <w:t>海洋</w:t>
      </w:r>
      <w:r>
        <w:rPr>
          <w:rFonts w:ascii="Times New Roman"/>
        </w:rPr>
        <w:t>生态保护区应对赤潮</w:t>
      </w:r>
      <w:r>
        <w:rPr>
          <w:rFonts w:ascii="Times New Roman"/>
        </w:rPr>
        <w:t>/</w:t>
      </w:r>
      <w:r>
        <w:rPr>
          <w:rFonts w:ascii="Times New Roman"/>
        </w:rPr>
        <w:t>大型藻藻华灾害、溢油污染等典型应用场景的海洋环境安全保障服务，主要的应用场景包括：</w:t>
      </w:r>
    </w:p>
    <w:p w:rsidR="00C70343" w:rsidRDefault="00466A4C">
      <w:pPr>
        <w:pStyle w:val="afffffc"/>
        <w:ind w:firstLine="420"/>
        <w:rPr>
          <w:rFonts w:ascii="Times New Roman"/>
        </w:rPr>
      </w:pPr>
      <w:r>
        <w:rPr>
          <w:rFonts w:ascii="Times New Roman"/>
        </w:rPr>
        <w:t>a</w:t>
      </w:r>
      <w:r>
        <w:rPr>
          <w:rFonts w:ascii="Times New Roman"/>
        </w:rPr>
        <w:t>）</w:t>
      </w:r>
      <w:r>
        <w:rPr>
          <w:rFonts w:ascii="Times New Roman"/>
        </w:rPr>
        <w:t>海洋</w:t>
      </w:r>
      <w:r>
        <w:rPr>
          <w:rFonts w:ascii="Times New Roman"/>
        </w:rPr>
        <w:t>生态保护区赤潮</w:t>
      </w:r>
      <w:r>
        <w:rPr>
          <w:rFonts w:ascii="Times New Roman"/>
        </w:rPr>
        <w:t>/</w:t>
      </w:r>
      <w:r>
        <w:rPr>
          <w:rFonts w:ascii="Times New Roman"/>
        </w:rPr>
        <w:t>大型藻藻华灾害应对</w:t>
      </w:r>
      <w:r>
        <w:rPr>
          <w:rFonts w:ascii="Times New Roman"/>
          <w:szCs w:val="30"/>
        </w:rPr>
        <w:t>；</w:t>
      </w:r>
    </w:p>
    <w:p w:rsidR="00C70343" w:rsidRDefault="00466A4C">
      <w:pPr>
        <w:pStyle w:val="afffffc"/>
        <w:ind w:firstLine="420"/>
        <w:rPr>
          <w:rFonts w:ascii="Times New Roman"/>
        </w:rPr>
      </w:pPr>
      <w:r>
        <w:rPr>
          <w:rFonts w:ascii="Times New Roman"/>
        </w:rPr>
        <w:t>b</w:t>
      </w:r>
      <w:r>
        <w:rPr>
          <w:rFonts w:ascii="Times New Roman"/>
        </w:rPr>
        <w:t>）</w:t>
      </w:r>
      <w:r>
        <w:rPr>
          <w:rFonts w:ascii="Times New Roman"/>
        </w:rPr>
        <w:t>海洋</w:t>
      </w:r>
      <w:r>
        <w:rPr>
          <w:rFonts w:ascii="Times New Roman"/>
        </w:rPr>
        <w:t>生态保护区溢油污染应对。</w:t>
      </w:r>
    </w:p>
    <w:p w:rsidR="00C70343" w:rsidRDefault="00466A4C">
      <w:pPr>
        <w:pStyle w:val="affd"/>
        <w:spacing w:before="120" w:after="120"/>
        <w:rPr>
          <w:rFonts w:ascii="Times New Roman"/>
        </w:rPr>
      </w:pPr>
      <w:bookmarkStart w:id="73" w:name="_Toc5095"/>
      <w:bookmarkStart w:id="74" w:name="_Toc21935"/>
      <w:bookmarkStart w:id="75" w:name="_Toc30197"/>
      <w:r>
        <w:rPr>
          <w:rFonts w:ascii="Times New Roman"/>
        </w:rPr>
        <w:t>海洋</w:t>
      </w:r>
      <w:r>
        <w:rPr>
          <w:rFonts w:ascii="Times New Roman"/>
        </w:rPr>
        <w:t>生态保护区赤潮</w:t>
      </w:r>
      <w:r>
        <w:rPr>
          <w:rFonts w:ascii="Times New Roman"/>
        </w:rPr>
        <w:t>/</w:t>
      </w:r>
      <w:r>
        <w:rPr>
          <w:rFonts w:ascii="Times New Roman"/>
        </w:rPr>
        <w:t>大型藻藻华灾害应对场景服务</w:t>
      </w:r>
      <w:bookmarkEnd w:id="73"/>
      <w:bookmarkEnd w:id="74"/>
      <w:bookmarkEnd w:id="75"/>
    </w:p>
    <w:p w:rsidR="00C70343" w:rsidRDefault="00466A4C">
      <w:pPr>
        <w:pStyle w:val="afffffc"/>
        <w:ind w:firstLine="420"/>
        <w:rPr>
          <w:rFonts w:ascii="Times New Roman"/>
        </w:rPr>
      </w:pPr>
      <w:r>
        <w:rPr>
          <w:rFonts w:ascii="Times New Roman"/>
        </w:rPr>
        <w:t>开</w:t>
      </w:r>
      <w:r>
        <w:rPr>
          <w:rFonts w:ascii="Times New Roman"/>
        </w:rPr>
        <w:t>展</w:t>
      </w:r>
      <w:r>
        <w:rPr>
          <w:rFonts w:ascii="Times New Roman"/>
        </w:rPr>
        <w:t>海洋</w:t>
      </w:r>
      <w:r>
        <w:rPr>
          <w:rFonts w:ascii="Times New Roman"/>
        </w:rPr>
        <w:t>生态保护区赤潮</w:t>
      </w:r>
      <w:r>
        <w:rPr>
          <w:rFonts w:ascii="Times New Roman"/>
        </w:rPr>
        <w:t>/</w:t>
      </w:r>
      <w:r>
        <w:rPr>
          <w:rFonts w:ascii="Times New Roman"/>
        </w:rPr>
        <w:t>大型藻藻华灾害识别、赤潮</w:t>
      </w:r>
      <w:r>
        <w:rPr>
          <w:rFonts w:ascii="Times New Roman"/>
        </w:rPr>
        <w:t>/</w:t>
      </w:r>
      <w:r>
        <w:rPr>
          <w:rFonts w:ascii="Times New Roman"/>
        </w:rPr>
        <w:t>大型藻藻华灾害风险评估、赤潮</w:t>
      </w:r>
      <w:r>
        <w:rPr>
          <w:rFonts w:ascii="Times New Roman"/>
        </w:rPr>
        <w:t>/</w:t>
      </w:r>
      <w:r>
        <w:rPr>
          <w:rFonts w:ascii="Times New Roman"/>
        </w:rPr>
        <w:t>大型藻藻华灾害预警、赤潮</w:t>
      </w:r>
      <w:r>
        <w:rPr>
          <w:rFonts w:ascii="Times New Roman"/>
        </w:rPr>
        <w:t>/</w:t>
      </w:r>
      <w:r>
        <w:rPr>
          <w:rFonts w:ascii="Times New Roman"/>
        </w:rPr>
        <w:t>大型藻藻华影响下的减灾策略、管理过程推演等应用服务，为</w:t>
      </w:r>
      <w:r>
        <w:rPr>
          <w:rFonts w:ascii="Times New Roman"/>
        </w:rPr>
        <w:t>海洋</w:t>
      </w:r>
      <w:r>
        <w:rPr>
          <w:rFonts w:ascii="Times New Roman"/>
        </w:rPr>
        <w:t>生态保护区赤潮</w:t>
      </w:r>
      <w:r>
        <w:rPr>
          <w:rFonts w:ascii="Times New Roman"/>
        </w:rPr>
        <w:t>/</w:t>
      </w:r>
      <w:r>
        <w:rPr>
          <w:rFonts w:ascii="Times New Roman"/>
        </w:rPr>
        <w:t>大型藻藻华灾害应对示范应用提供支撑，主要产品见表</w:t>
      </w:r>
      <w:r>
        <w:rPr>
          <w:rFonts w:ascii="Times New Roman"/>
        </w:rPr>
        <w:t>1</w:t>
      </w:r>
      <w:r>
        <w:rPr>
          <w:rFonts w:ascii="Times New Roman"/>
        </w:rPr>
        <w:t>，</w:t>
      </w:r>
      <w:r>
        <w:rPr>
          <w:rFonts w:ascii="Times New Roman"/>
        </w:rPr>
        <w:t>产品样例见附录</w:t>
      </w:r>
      <w:r>
        <w:rPr>
          <w:rFonts w:ascii="Times New Roman"/>
        </w:rPr>
        <w:t>A</w:t>
      </w:r>
      <w:r>
        <w:rPr>
          <w:rFonts w:ascii="Times New Roman"/>
        </w:rPr>
        <w:t>。</w:t>
      </w:r>
    </w:p>
    <w:p w:rsidR="00C70343" w:rsidRDefault="00466A4C">
      <w:pPr>
        <w:pStyle w:val="aff"/>
        <w:numPr>
          <w:ilvl w:val="0"/>
          <w:numId w:val="0"/>
        </w:numPr>
        <w:spacing w:before="120" w:after="120"/>
        <w:rPr>
          <w:rFonts w:ascii="Times New Roman"/>
        </w:rPr>
      </w:pPr>
      <w:r>
        <w:rPr>
          <w:rFonts w:ascii="Times New Roman"/>
        </w:rPr>
        <w:t>表</w:t>
      </w:r>
      <w:r>
        <w:rPr>
          <w:rFonts w:ascii="Times New Roman"/>
        </w:rPr>
        <w:t xml:space="preserve">1 </w:t>
      </w:r>
      <w:r>
        <w:rPr>
          <w:rFonts w:ascii="Times New Roman"/>
        </w:rPr>
        <w:t>海洋</w:t>
      </w:r>
      <w:r>
        <w:rPr>
          <w:rFonts w:ascii="Times New Roman"/>
        </w:rPr>
        <w:t>生态保护区赤潮</w:t>
      </w:r>
      <w:r>
        <w:rPr>
          <w:rFonts w:ascii="Times New Roman"/>
        </w:rPr>
        <w:t>/</w:t>
      </w:r>
      <w:r>
        <w:rPr>
          <w:rFonts w:ascii="Times New Roman"/>
        </w:rPr>
        <w:t>大型藻藻华灾害应对产品</w:t>
      </w:r>
    </w:p>
    <w:tbl>
      <w:tblPr>
        <w:tblStyle w:val="25"/>
        <w:tblW w:w="4994" w:type="pct"/>
        <w:jc w:val="center"/>
        <w:tblLook w:val="04A0" w:firstRow="1" w:lastRow="0" w:firstColumn="1" w:lastColumn="0" w:noHBand="0" w:noVBand="1"/>
      </w:tblPr>
      <w:tblGrid>
        <w:gridCol w:w="979"/>
        <w:gridCol w:w="1820"/>
        <w:gridCol w:w="2673"/>
        <w:gridCol w:w="1484"/>
        <w:gridCol w:w="1617"/>
        <w:gridCol w:w="986"/>
      </w:tblGrid>
      <w:tr w:rsidR="00C70343">
        <w:trPr>
          <w:trHeight w:val="397"/>
          <w:jc w:val="center"/>
        </w:trPr>
        <w:tc>
          <w:tcPr>
            <w:tcW w:w="512" w:type="pct"/>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产品类别</w:t>
            </w:r>
          </w:p>
        </w:tc>
        <w:tc>
          <w:tcPr>
            <w:tcW w:w="951" w:type="pct"/>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w:t>
            </w:r>
            <w:r>
              <w:rPr>
                <w:rFonts w:ascii="Times New Roman" w:hAnsi="Times New Roman"/>
                <w:b/>
                <w:bCs/>
                <w:kern w:val="0"/>
                <w:sz w:val="18"/>
                <w:szCs w:val="18"/>
              </w:rPr>
              <w:t>名称</w:t>
            </w:r>
          </w:p>
        </w:tc>
        <w:tc>
          <w:tcPr>
            <w:tcW w:w="1397" w:type="pct"/>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主要内容要素</w:t>
            </w:r>
          </w:p>
        </w:tc>
        <w:tc>
          <w:tcPr>
            <w:tcW w:w="776" w:type="pct"/>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发布频率</w:t>
            </w:r>
          </w:p>
        </w:tc>
        <w:tc>
          <w:tcPr>
            <w:tcW w:w="845" w:type="pct"/>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时空分辨率</w:t>
            </w:r>
          </w:p>
        </w:tc>
        <w:tc>
          <w:tcPr>
            <w:tcW w:w="516" w:type="pct"/>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产品形式</w:t>
            </w:r>
          </w:p>
        </w:tc>
      </w:tr>
      <w:tr w:rsidR="00C70343">
        <w:trPr>
          <w:trHeight w:val="397"/>
          <w:jc w:val="center"/>
        </w:trPr>
        <w:tc>
          <w:tcPr>
            <w:tcW w:w="512" w:type="pct"/>
            <w:vMerge w:val="restar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风险感知与态势分析</w:t>
            </w:r>
          </w:p>
        </w:tc>
        <w:tc>
          <w:tcPr>
            <w:tcW w:w="951"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赤潮分布专题图</w:t>
            </w:r>
          </w:p>
        </w:tc>
        <w:tc>
          <w:tcPr>
            <w:tcW w:w="1397"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sz w:val="18"/>
                <w:szCs w:val="18"/>
              </w:rPr>
              <w:t>赤潮面积、位置、分布</w:t>
            </w:r>
          </w:p>
        </w:tc>
        <w:tc>
          <w:tcPr>
            <w:tcW w:w="776" w:type="pct"/>
            <w:vAlign w:val="center"/>
          </w:tcPr>
          <w:p w:rsidR="00C70343" w:rsidRDefault="00466A4C">
            <w:pPr>
              <w:jc w:val="center"/>
              <w:rPr>
                <w:rFonts w:ascii="Times New Roman" w:hAnsi="Times New Roman"/>
                <w:sz w:val="18"/>
                <w:szCs w:val="18"/>
              </w:rPr>
            </w:pPr>
            <w:r>
              <w:rPr>
                <w:rFonts w:ascii="Times New Roman" w:hAnsi="Times New Roman"/>
                <w:sz w:val="18"/>
                <w:szCs w:val="18"/>
              </w:rPr>
              <w:t>卫星数据允许情况下每天</w:t>
            </w:r>
            <w:r>
              <w:rPr>
                <w:rFonts w:ascii="Times New Roman" w:hAnsi="Times New Roman"/>
                <w:sz w:val="18"/>
                <w:szCs w:val="18"/>
              </w:rPr>
              <w:t>1</w:t>
            </w:r>
            <w:r>
              <w:rPr>
                <w:rFonts w:ascii="Times New Roman" w:hAnsi="Times New Roman"/>
                <w:sz w:val="18"/>
                <w:szCs w:val="18"/>
              </w:rPr>
              <w:t>次</w:t>
            </w:r>
          </w:p>
        </w:tc>
        <w:tc>
          <w:tcPr>
            <w:tcW w:w="845" w:type="pct"/>
            <w:vAlign w:val="center"/>
          </w:tcPr>
          <w:p w:rsidR="00C70343" w:rsidRDefault="00466A4C">
            <w:pPr>
              <w:jc w:val="center"/>
              <w:rPr>
                <w:rFonts w:ascii="Times New Roman" w:hAnsi="Times New Roman"/>
                <w:sz w:val="18"/>
                <w:szCs w:val="18"/>
              </w:rPr>
            </w:pPr>
            <w:r>
              <w:rPr>
                <w:rFonts w:ascii="Times New Roman" w:hAnsi="Times New Roman"/>
                <w:sz w:val="18"/>
                <w:szCs w:val="18"/>
              </w:rPr>
              <w:t>空间分辨率优于</w:t>
            </w:r>
            <w:r>
              <w:rPr>
                <w:rFonts w:ascii="Times New Roman" w:hAnsi="Times New Roman"/>
                <w:sz w:val="18"/>
                <w:szCs w:val="18"/>
              </w:rPr>
              <w:t>50</w:t>
            </w:r>
            <w:r>
              <w:rPr>
                <w:rFonts w:ascii="Times New Roman" w:hAnsi="Times New Roman"/>
                <w:bCs/>
                <w:kern w:val="0"/>
                <w:sz w:val="18"/>
                <w:szCs w:val="18"/>
              </w:rPr>
              <w:t>米</w:t>
            </w:r>
          </w:p>
        </w:tc>
        <w:tc>
          <w:tcPr>
            <w:tcW w:w="516"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C70343">
        <w:trPr>
          <w:trHeight w:val="397"/>
          <w:jc w:val="center"/>
        </w:trPr>
        <w:tc>
          <w:tcPr>
            <w:tcW w:w="512" w:type="pct"/>
            <w:vMerge/>
            <w:vAlign w:val="center"/>
          </w:tcPr>
          <w:p w:rsidR="00C70343" w:rsidRDefault="00C70343">
            <w:pPr>
              <w:spacing w:line="312" w:lineRule="auto"/>
              <w:jc w:val="center"/>
              <w:rPr>
                <w:rFonts w:ascii="Times New Roman" w:hAnsi="Times New Roman"/>
                <w:bCs/>
                <w:kern w:val="0"/>
                <w:sz w:val="18"/>
                <w:szCs w:val="18"/>
              </w:rPr>
            </w:pPr>
          </w:p>
        </w:tc>
        <w:tc>
          <w:tcPr>
            <w:tcW w:w="951"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kern w:val="0"/>
                <w:sz w:val="18"/>
                <w:szCs w:val="18"/>
              </w:rPr>
              <w:t>马尾藻金潮</w:t>
            </w:r>
            <w:r>
              <w:rPr>
                <w:rFonts w:ascii="Times New Roman" w:hAnsi="Times New Roman"/>
                <w:bCs/>
                <w:kern w:val="0"/>
                <w:sz w:val="18"/>
                <w:szCs w:val="18"/>
              </w:rPr>
              <w:t>分布专题图</w:t>
            </w:r>
          </w:p>
        </w:tc>
        <w:tc>
          <w:tcPr>
            <w:tcW w:w="1397"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sz w:val="18"/>
                <w:szCs w:val="18"/>
              </w:rPr>
              <w:t>马尾藻面积、位置、分布</w:t>
            </w:r>
          </w:p>
        </w:tc>
        <w:tc>
          <w:tcPr>
            <w:tcW w:w="776" w:type="pct"/>
            <w:vAlign w:val="center"/>
          </w:tcPr>
          <w:p w:rsidR="00C70343" w:rsidRDefault="00466A4C">
            <w:pPr>
              <w:jc w:val="center"/>
              <w:rPr>
                <w:rFonts w:ascii="Times New Roman" w:hAnsi="Times New Roman"/>
                <w:sz w:val="18"/>
                <w:szCs w:val="18"/>
              </w:rPr>
            </w:pPr>
            <w:r>
              <w:rPr>
                <w:rFonts w:ascii="Times New Roman" w:hAnsi="Times New Roman"/>
                <w:sz w:val="18"/>
                <w:szCs w:val="18"/>
              </w:rPr>
              <w:t>卫星数据允许情况下每天</w:t>
            </w:r>
            <w:r>
              <w:rPr>
                <w:rFonts w:ascii="Times New Roman" w:hAnsi="Times New Roman"/>
                <w:sz w:val="18"/>
                <w:szCs w:val="18"/>
              </w:rPr>
              <w:t>1</w:t>
            </w:r>
            <w:r>
              <w:rPr>
                <w:rFonts w:ascii="Times New Roman" w:hAnsi="Times New Roman"/>
                <w:sz w:val="18"/>
                <w:szCs w:val="18"/>
              </w:rPr>
              <w:t>次</w:t>
            </w:r>
          </w:p>
        </w:tc>
        <w:tc>
          <w:tcPr>
            <w:tcW w:w="845" w:type="pct"/>
            <w:vAlign w:val="center"/>
          </w:tcPr>
          <w:p w:rsidR="00C70343" w:rsidRDefault="00466A4C">
            <w:pPr>
              <w:jc w:val="center"/>
              <w:rPr>
                <w:rFonts w:ascii="Times New Roman" w:hAnsi="Times New Roman"/>
                <w:sz w:val="18"/>
                <w:szCs w:val="18"/>
              </w:rPr>
            </w:pPr>
            <w:r>
              <w:rPr>
                <w:rFonts w:ascii="Times New Roman" w:hAnsi="Times New Roman"/>
                <w:sz w:val="18"/>
                <w:szCs w:val="18"/>
              </w:rPr>
              <w:t>空间分辨率优于</w:t>
            </w:r>
            <w:r>
              <w:rPr>
                <w:rFonts w:ascii="Times New Roman" w:hAnsi="Times New Roman"/>
                <w:sz w:val="18"/>
                <w:szCs w:val="18"/>
              </w:rPr>
              <w:t>50</w:t>
            </w:r>
            <w:r>
              <w:rPr>
                <w:rFonts w:ascii="Times New Roman" w:hAnsi="Times New Roman"/>
                <w:bCs/>
                <w:kern w:val="0"/>
                <w:sz w:val="18"/>
                <w:szCs w:val="18"/>
              </w:rPr>
              <w:t>米</w:t>
            </w:r>
          </w:p>
        </w:tc>
        <w:tc>
          <w:tcPr>
            <w:tcW w:w="516" w:type="pct"/>
            <w:vAlign w:val="center"/>
          </w:tcPr>
          <w:p w:rsidR="00C70343" w:rsidRDefault="00466A4C">
            <w:pPr>
              <w:jc w:val="center"/>
              <w:rPr>
                <w:rFonts w:ascii="Times New Roman" w:hAnsi="Times New Roman"/>
                <w:bCs/>
                <w:kern w:val="0"/>
                <w:sz w:val="18"/>
                <w:szCs w:val="18"/>
              </w:rPr>
            </w:pPr>
            <w:r>
              <w:rPr>
                <w:rFonts w:ascii="Times New Roman" w:hAnsi="Times New Roman"/>
                <w:bCs/>
                <w:kern w:val="0"/>
                <w:sz w:val="18"/>
                <w:szCs w:val="18"/>
              </w:rPr>
              <w:t>图件</w:t>
            </w:r>
          </w:p>
        </w:tc>
      </w:tr>
      <w:tr w:rsidR="00C70343">
        <w:trPr>
          <w:trHeight w:val="397"/>
          <w:jc w:val="center"/>
        </w:trPr>
        <w:tc>
          <w:tcPr>
            <w:tcW w:w="512" w:type="pct"/>
            <w:vMerge w:val="restar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风险评估与预警</w:t>
            </w:r>
          </w:p>
        </w:tc>
        <w:tc>
          <w:tcPr>
            <w:tcW w:w="951"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藻类生物图漂移和扩散范围预测图</w:t>
            </w:r>
          </w:p>
        </w:tc>
        <w:tc>
          <w:tcPr>
            <w:tcW w:w="1397"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藻类生物漂移路径、扩散范围</w:t>
            </w:r>
          </w:p>
        </w:tc>
        <w:tc>
          <w:tcPr>
            <w:tcW w:w="776"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845"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优于百米，逐时</w:t>
            </w:r>
          </w:p>
        </w:tc>
        <w:tc>
          <w:tcPr>
            <w:tcW w:w="516"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C70343">
        <w:trPr>
          <w:trHeight w:val="397"/>
          <w:jc w:val="center"/>
        </w:trPr>
        <w:tc>
          <w:tcPr>
            <w:tcW w:w="512" w:type="pct"/>
            <w:vMerge/>
            <w:vAlign w:val="center"/>
          </w:tcPr>
          <w:p w:rsidR="00C70343" w:rsidRDefault="00C70343">
            <w:pPr>
              <w:spacing w:line="312" w:lineRule="auto"/>
              <w:jc w:val="center"/>
              <w:rPr>
                <w:rFonts w:ascii="Times New Roman" w:hAnsi="Times New Roman"/>
                <w:bCs/>
                <w:kern w:val="0"/>
                <w:sz w:val="18"/>
                <w:szCs w:val="18"/>
              </w:rPr>
            </w:pPr>
          </w:p>
        </w:tc>
        <w:tc>
          <w:tcPr>
            <w:tcW w:w="951"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生态保护区风险评估图</w:t>
            </w:r>
          </w:p>
        </w:tc>
        <w:tc>
          <w:tcPr>
            <w:tcW w:w="1397"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藻类生物灾害风险等级评估</w:t>
            </w:r>
          </w:p>
        </w:tc>
        <w:tc>
          <w:tcPr>
            <w:tcW w:w="776"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845"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优于百米，逐时</w:t>
            </w:r>
          </w:p>
        </w:tc>
        <w:tc>
          <w:tcPr>
            <w:tcW w:w="516"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C70343">
        <w:trPr>
          <w:trHeight w:val="397"/>
          <w:jc w:val="center"/>
        </w:trPr>
        <w:tc>
          <w:tcPr>
            <w:tcW w:w="512" w:type="pct"/>
            <w:vMerge/>
            <w:vAlign w:val="center"/>
          </w:tcPr>
          <w:p w:rsidR="00C70343" w:rsidRDefault="00C70343">
            <w:pPr>
              <w:spacing w:line="312" w:lineRule="auto"/>
              <w:jc w:val="center"/>
              <w:rPr>
                <w:rFonts w:ascii="Times New Roman" w:hAnsi="Times New Roman"/>
                <w:bCs/>
                <w:kern w:val="0"/>
                <w:sz w:val="18"/>
                <w:szCs w:val="18"/>
              </w:rPr>
            </w:pPr>
          </w:p>
        </w:tc>
        <w:tc>
          <w:tcPr>
            <w:tcW w:w="951"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海区海洋环境预报</w:t>
            </w:r>
          </w:p>
        </w:tc>
        <w:tc>
          <w:tcPr>
            <w:tcW w:w="1397"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浪（有效波高、波向）、流（流速、流向）</w:t>
            </w:r>
          </w:p>
        </w:tc>
        <w:tc>
          <w:tcPr>
            <w:tcW w:w="776"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845"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优于百米，逐时</w:t>
            </w:r>
          </w:p>
        </w:tc>
        <w:tc>
          <w:tcPr>
            <w:tcW w:w="516"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文本、图件</w:t>
            </w:r>
          </w:p>
        </w:tc>
      </w:tr>
      <w:tr w:rsidR="00C70343">
        <w:trPr>
          <w:trHeight w:val="397"/>
          <w:jc w:val="center"/>
        </w:trPr>
        <w:tc>
          <w:tcPr>
            <w:tcW w:w="512" w:type="pct"/>
            <w:vMerge/>
            <w:vAlign w:val="center"/>
          </w:tcPr>
          <w:p w:rsidR="00C70343" w:rsidRDefault="00C70343">
            <w:pPr>
              <w:spacing w:line="312" w:lineRule="auto"/>
              <w:jc w:val="center"/>
              <w:rPr>
                <w:rFonts w:ascii="Times New Roman" w:hAnsi="Times New Roman"/>
                <w:bCs/>
                <w:kern w:val="0"/>
                <w:sz w:val="18"/>
                <w:szCs w:val="18"/>
              </w:rPr>
            </w:pPr>
          </w:p>
        </w:tc>
        <w:tc>
          <w:tcPr>
            <w:tcW w:w="951"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生态灾害应对重点区域分布图</w:t>
            </w:r>
          </w:p>
        </w:tc>
        <w:tc>
          <w:tcPr>
            <w:tcW w:w="1397"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藻类生物灾害风险评估</w:t>
            </w:r>
          </w:p>
        </w:tc>
        <w:tc>
          <w:tcPr>
            <w:tcW w:w="776"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845"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优于百米，逐时</w:t>
            </w:r>
          </w:p>
        </w:tc>
        <w:tc>
          <w:tcPr>
            <w:tcW w:w="516"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图片</w:t>
            </w:r>
          </w:p>
        </w:tc>
      </w:tr>
      <w:tr w:rsidR="00C70343">
        <w:trPr>
          <w:trHeight w:val="596"/>
          <w:jc w:val="center"/>
        </w:trPr>
        <w:tc>
          <w:tcPr>
            <w:tcW w:w="512" w:type="pct"/>
            <w:vAlign w:val="center"/>
          </w:tcPr>
          <w:p w:rsidR="00C70343" w:rsidRDefault="00466A4C">
            <w:pPr>
              <w:spacing w:line="312" w:lineRule="auto"/>
              <w:jc w:val="center"/>
              <w:rPr>
                <w:rFonts w:ascii="Times New Roman" w:hAnsi="Times New Roman"/>
                <w:kern w:val="0"/>
                <w:sz w:val="18"/>
                <w:szCs w:val="18"/>
              </w:rPr>
            </w:pPr>
            <w:r>
              <w:rPr>
                <w:rFonts w:ascii="Times New Roman" w:hAnsi="Times New Roman"/>
                <w:kern w:val="0"/>
                <w:sz w:val="18"/>
                <w:szCs w:val="18"/>
              </w:rPr>
              <w:t>决策服务和情景推演</w:t>
            </w:r>
          </w:p>
        </w:tc>
        <w:tc>
          <w:tcPr>
            <w:tcW w:w="951"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生态保护区赤潮</w:t>
            </w:r>
            <w:r>
              <w:rPr>
                <w:rFonts w:ascii="Times New Roman" w:hAnsi="Times New Roman"/>
                <w:bCs/>
                <w:kern w:val="0"/>
                <w:sz w:val="18"/>
                <w:szCs w:val="18"/>
              </w:rPr>
              <w:t>/</w:t>
            </w:r>
            <w:r>
              <w:rPr>
                <w:rFonts w:ascii="Times New Roman" w:hAnsi="Times New Roman"/>
                <w:bCs/>
                <w:kern w:val="0"/>
                <w:sz w:val="18"/>
                <w:szCs w:val="18"/>
              </w:rPr>
              <w:t>大型藻藻华灾害应对情景推演产品</w:t>
            </w:r>
          </w:p>
        </w:tc>
        <w:tc>
          <w:tcPr>
            <w:tcW w:w="1397" w:type="pct"/>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情景要素主要包括：赤潮面积、藻类型、出现区域</w:t>
            </w:r>
            <w:r>
              <w:rPr>
                <w:rFonts w:ascii="Times New Roman" w:hAnsi="Times New Roman"/>
                <w:bCs/>
                <w:kern w:val="0"/>
                <w:sz w:val="18"/>
                <w:szCs w:val="18"/>
              </w:rPr>
              <w:t>、</w:t>
            </w:r>
            <w:r>
              <w:rPr>
                <w:rFonts w:ascii="Times New Roman" w:hAnsi="Times New Roman"/>
                <w:bCs/>
                <w:kern w:val="0"/>
                <w:sz w:val="18"/>
                <w:szCs w:val="18"/>
              </w:rPr>
              <w:t>浮游植物繁殖速度、渔场、洋流方向、打捞船等</w:t>
            </w:r>
          </w:p>
        </w:tc>
        <w:tc>
          <w:tcPr>
            <w:tcW w:w="776"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845"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空间分辨率优于千米，时间分辨率逐时</w:t>
            </w:r>
          </w:p>
        </w:tc>
        <w:tc>
          <w:tcPr>
            <w:tcW w:w="516" w:type="pc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文本、图件</w:t>
            </w:r>
          </w:p>
        </w:tc>
      </w:tr>
    </w:tbl>
    <w:p w:rsidR="00C70343" w:rsidRDefault="00C70343">
      <w:pPr>
        <w:pStyle w:val="afffffc"/>
        <w:ind w:firstLine="420"/>
        <w:rPr>
          <w:rFonts w:ascii="Times New Roman"/>
        </w:rPr>
      </w:pPr>
    </w:p>
    <w:p w:rsidR="00C70343" w:rsidRDefault="00466A4C">
      <w:pPr>
        <w:pStyle w:val="affd"/>
        <w:spacing w:before="120" w:after="120"/>
        <w:rPr>
          <w:rFonts w:ascii="Times New Roman"/>
        </w:rPr>
      </w:pPr>
      <w:bookmarkStart w:id="76" w:name="_Toc32560"/>
      <w:bookmarkStart w:id="77" w:name="_Toc22052"/>
      <w:bookmarkStart w:id="78" w:name="_Toc11622"/>
      <w:r>
        <w:rPr>
          <w:rFonts w:ascii="Times New Roman"/>
        </w:rPr>
        <w:t>生态保护区溢油污染应对场景服务</w:t>
      </w:r>
      <w:bookmarkEnd w:id="76"/>
      <w:bookmarkEnd w:id="77"/>
      <w:bookmarkEnd w:id="78"/>
    </w:p>
    <w:p w:rsidR="00C70343" w:rsidRDefault="00466A4C">
      <w:pPr>
        <w:pStyle w:val="afffffc"/>
        <w:ind w:firstLine="420"/>
        <w:rPr>
          <w:rFonts w:ascii="Times New Roman"/>
        </w:rPr>
      </w:pPr>
      <w:r>
        <w:rPr>
          <w:rFonts w:ascii="Times New Roman"/>
        </w:rPr>
        <w:t>开展生态保护区溢油污染监测与风险评估、溢油污染预警、溢油污染前的捕捞窗口判断、针对溢油污染治理管理过程推演、接收终端与一体机配置等应用服务，为海洋保护区溢油污染应对示范应用提供支撑，主要产品见表</w:t>
      </w:r>
      <w:r>
        <w:rPr>
          <w:rFonts w:ascii="Times New Roman"/>
        </w:rPr>
        <w:t>2</w:t>
      </w:r>
      <w:r>
        <w:rPr>
          <w:rFonts w:ascii="Times New Roman"/>
        </w:rPr>
        <w:t>。</w:t>
      </w:r>
    </w:p>
    <w:p w:rsidR="00C70343" w:rsidRDefault="00466A4C">
      <w:pPr>
        <w:pStyle w:val="aff"/>
        <w:numPr>
          <w:ilvl w:val="0"/>
          <w:numId w:val="0"/>
        </w:numPr>
        <w:spacing w:before="120" w:after="120"/>
        <w:rPr>
          <w:rFonts w:ascii="Times New Roman"/>
        </w:rPr>
      </w:pPr>
      <w:r>
        <w:rPr>
          <w:rFonts w:ascii="Times New Roman"/>
        </w:rPr>
        <w:t>表</w:t>
      </w:r>
      <w:r>
        <w:rPr>
          <w:rFonts w:ascii="Times New Roman"/>
        </w:rPr>
        <w:t xml:space="preserve">2 </w:t>
      </w:r>
      <w:r>
        <w:rPr>
          <w:rFonts w:ascii="Times New Roman"/>
        </w:rPr>
        <w:t>海洋保护区溢油污染应对产品</w:t>
      </w:r>
    </w:p>
    <w:tbl>
      <w:tblPr>
        <w:tblStyle w:val="25"/>
        <w:tblW w:w="9567" w:type="dxa"/>
        <w:jc w:val="center"/>
        <w:tblLook w:val="04A0" w:firstRow="1" w:lastRow="0" w:firstColumn="1" w:lastColumn="0" w:noHBand="0" w:noVBand="1"/>
      </w:tblPr>
      <w:tblGrid>
        <w:gridCol w:w="988"/>
        <w:gridCol w:w="1849"/>
        <w:gridCol w:w="2213"/>
        <w:gridCol w:w="1917"/>
        <w:gridCol w:w="1563"/>
        <w:gridCol w:w="1037"/>
      </w:tblGrid>
      <w:tr w:rsidR="00C70343">
        <w:trPr>
          <w:trHeight w:val="397"/>
          <w:jc w:val="center"/>
        </w:trPr>
        <w:tc>
          <w:tcPr>
            <w:tcW w:w="988" w:type="dxa"/>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产品类别</w:t>
            </w:r>
          </w:p>
        </w:tc>
        <w:tc>
          <w:tcPr>
            <w:tcW w:w="1849" w:type="dxa"/>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w:t>
            </w:r>
            <w:r>
              <w:rPr>
                <w:rFonts w:ascii="Times New Roman" w:hAnsi="Times New Roman"/>
                <w:b/>
                <w:bCs/>
                <w:kern w:val="0"/>
                <w:sz w:val="18"/>
                <w:szCs w:val="18"/>
              </w:rPr>
              <w:t>名称</w:t>
            </w:r>
          </w:p>
        </w:tc>
        <w:tc>
          <w:tcPr>
            <w:tcW w:w="2213" w:type="dxa"/>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主要内容要素</w:t>
            </w:r>
          </w:p>
        </w:tc>
        <w:tc>
          <w:tcPr>
            <w:tcW w:w="1917" w:type="dxa"/>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发布频率</w:t>
            </w:r>
          </w:p>
        </w:tc>
        <w:tc>
          <w:tcPr>
            <w:tcW w:w="1563" w:type="dxa"/>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时空分辨率</w:t>
            </w:r>
          </w:p>
        </w:tc>
        <w:tc>
          <w:tcPr>
            <w:tcW w:w="1037" w:type="dxa"/>
            <w:vAlign w:val="center"/>
          </w:tcPr>
          <w:p w:rsidR="00C70343" w:rsidRDefault="00466A4C">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产品形式</w:t>
            </w:r>
          </w:p>
        </w:tc>
      </w:tr>
      <w:tr w:rsidR="00C70343">
        <w:trPr>
          <w:trHeight w:val="397"/>
          <w:jc w:val="center"/>
        </w:trPr>
        <w:tc>
          <w:tcPr>
            <w:tcW w:w="988" w:type="dxa"/>
            <w:vMerge w:val="restart"/>
            <w:vAlign w:val="bottom"/>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风险感知与态势分析</w:t>
            </w:r>
          </w:p>
        </w:tc>
        <w:tc>
          <w:tcPr>
            <w:tcW w:w="1849"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溢油分布专题图</w:t>
            </w:r>
          </w:p>
        </w:tc>
        <w:tc>
          <w:tcPr>
            <w:tcW w:w="2213"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sz w:val="18"/>
                <w:szCs w:val="18"/>
              </w:rPr>
              <w:t>溢油面积、位置、分布</w:t>
            </w:r>
          </w:p>
        </w:tc>
        <w:tc>
          <w:tcPr>
            <w:tcW w:w="1917" w:type="dxa"/>
            <w:vAlign w:val="center"/>
          </w:tcPr>
          <w:p w:rsidR="00C70343" w:rsidRDefault="00466A4C">
            <w:pPr>
              <w:jc w:val="center"/>
              <w:rPr>
                <w:rFonts w:ascii="Times New Roman" w:hAnsi="Times New Roman"/>
                <w:sz w:val="18"/>
                <w:szCs w:val="18"/>
              </w:rPr>
            </w:pPr>
            <w:r>
              <w:rPr>
                <w:rFonts w:ascii="Times New Roman" w:hAnsi="Times New Roman"/>
                <w:sz w:val="18"/>
                <w:szCs w:val="18"/>
              </w:rPr>
              <w:t>卫星数据允许情况下每天</w:t>
            </w:r>
            <w:r>
              <w:rPr>
                <w:rFonts w:ascii="Times New Roman" w:hAnsi="Times New Roman"/>
                <w:sz w:val="18"/>
                <w:szCs w:val="18"/>
              </w:rPr>
              <w:t>1</w:t>
            </w:r>
            <w:r>
              <w:rPr>
                <w:rFonts w:ascii="Times New Roman" w:hAnsi="Times New Roman"/>
                <w:sz w:val="18"/>
                <w:szCs w:val="18"/>
              </w:rPr>
              <w:t>次</w:t>
            </w:r>
          </w:p>
        </w:tc>
        <w:tc>
          <w:tcPr>
            <w:tcW w:w="1563" w:type="dxa"/>
            <w:vAlign w:val="center"/>
          </w:tcPr>
          <w:p w:rsidR="00C70343" w:rsidRDefault="00466A4C">
            <w:pPr>
              <w:jc w:val="center"/>
              <w:rPr>
                <w:rFonts w:ascii="Times New Roman" w:hAnsi="Times New Roman"/>
                <w:sz w:val="18"/>
                <w:szCs w:val="18"/>
              </w:rPr>
            </w:pPr>
            <w:r>
              <w:rPr>
                <w:rFonts w:ascii="Times New Roman" w:hAnsi="Times New Roman"/>
                <w:sz w:val="18"/>
                <w:szCs w:val="18"/>
              </w:rPr>
              <w:t>空间分辨率优于</w:t>
            </w:r>
            <w:r>
              <w:rPr>
                <w:rFonts w:ascii="Times New Roman" w:hAnsi="Times New Roman"/>
                <w:sz w:val="18"/>
                <w:szCs w:val="18"/>
              </w:rPr>
              <w:t>50</w:t>
            </w:r>
            <w:r>
              <w:rPr>
                <w:rFonts w:ascii="Times New Roman" w:hAnsi="Times New Roman"/>
                <w:bCs/>
                <w:kern w:val="0"/>
                <w:sz w:val="18"/>
                <w:szCs w:val="18"/>
              </w:rPr>
              <w:t>米</w:t>
            </w:r>
          </w:p>
        </w:tc>
        <w:tc>
          <w:tcPr>
            <w:tcW w:w="1037"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C70343">
        <w:trPr>
          <w:trHeight w:val="397"/>
          <w:jc w:val="center"/>
        </w:trPr>
        <w:tc>
          <w:tcPr>
            <w:tcW w:w="988" w:type="dxa"/>
            <w:vMerge/>
            <w:vAlign w:val="center"/>
          </w:tcPr>
          <w:p w:rsidR="00C70343" w:rsidRDefault="00C70343">
            <w:pPr>
              <w:spacing w:line="312" w:lineRule="auto"/>
              <w:jc w:val="center"/>
              <w:rPr>
                <w:rFonts w:ascii="Times New Roman" w:hAnsi="Times New Roman"/>
                <w:bCs/>
                <w:kern w:val="0"/>
                <w:sz w:val="18"/>
                <w:szCs w:val="18"/>
              </w:rPr>
            </w:pPr>
          </w:p>
        </w:tc>
        <w:tc>
          <w:tcPr>
            <w:tcW w:w="1849"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溢油乳化状态专题图</w:t>
            </w:r>
          </w:p>
        </w:tc>
        <w:tc>
          <w:tcPr>
            <w:tcW w:w="2213"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sz w:val="18"/>
                <w:szCs w:val="18"/>
              </w:rPr>
              <w:t>溢油面积、位置、分布</w:t>
            </w:r>
          </w:p>
        </w:tc>
        <w:tc>
          <w:tcPr>
            <w:tcW w:w="1917" w:type="dxa"/>
            <w:vAlign w:val="center"/>
          </w:tcPr>
          <w:p w:rsidR="00C70343" w:rsidRDefault="00466A4C">
            <w:pPr>
              <w:jc w:val="center"/>
              <w:rPr>
                <w:rFonts w:ascii="Times New Roman" w:hAnsi="Times New Roman"/>
                <w:sz w:val="18"/>
                <w:szCs w:val="18"/>
              </w:rPr>
            </w:pPr>
            <w:r>
              <w:rPr>
                <w:rFonts w:ascii="Times New Roman" w:hAnsi="Times New Roman"/>
                <w:sz w:val="18"/>
                <w:szCs w:val="18"/>
              </w:rPr>
              <w:t>卫星数据允许情况下</w:t>
            </w:r>
            <w:r>
              <w:rPr>
                <w:rFonts w:ascii="Times New Roman" w:hAnsi="Times New Roman"/>
                <w:sz w:val="18"/>
                <w:szCs w:val="18"/>
              </w:rPr>
              <w:lastRenderedPageBreak/>
              <w:t>每天</w:t>
            </w:r>
            <w:r>
              <w:rPr>
                <w:rFonts w:ascii="Times New Roman" w:hAnsi="Times New Roman"/>
                <w:sz w:val="18"/>
                <w:szCs w:val="18"/>
              </w:rPr>
              <w:t>1</w:t>
            </w:r>
            <w:r>
              <w:rPr>
                <w:rFonts w:ascii="Times New Roman" w:hAnsi="Times New Roman"/>
                <w:sz w:val="18"/>
                <w:szCs w:val="18"/>
              </w:rPr>
              <w:t>次</w:t>
            </w:r>
          </w:p>
        </w:tc>
        <w:tc>
          <w:tcPr>
            <w:tcW w:w="1563" w:type="dxa"/>
            <w:vAlign w:val="center"/>
          </w:tcPr>
          <w:p w:rsidR="00C70343" w:rsidRDefault="00466A4C">
            <w:pPr>
              <w:jc w:val="center"/>
              <w:rPr>
                <w:rFonts w:ascii="Times New Roman" w:hAnsi="Times New Roman"/>
                <w:sz w:val="18"/>
                <w:szCs w:val="18"/>
              </w:rPr>
            </w:pPr>
            <w:r>
              <w:rPr>
                <w:rFonts w:ascii="Times New Roman" w:hAnsi="Times New Roman"/>
                <w:sz w:val="18"/>
                <w:szCs w:val="18"/>
              </w:rPr>
              <w:lastRenderedPageBreak/>
              <w:t>空间分辨率优于</w:t>
            </w:r>
            <w:r>
              <w:rPr>
                <w:rFonts w:ascii="Times New Roman" w:hAnsi="Times New Roman"/>
                <w:sz w:val="18"/>
                <w:szCs w:val="18"/>
              </w:rPr>
              <w:lastRenderedPageBreak/>
              <w:t>50</w:t>
            </w:r>
            <w:r>
              <w:rPr>
                <w:rFonts w:ascii="Times New Roman" w:hAnsi="Times New Roman"/>
                <w:bCs/>
                <w:kern w:val="0"/>
                <w:sz w:val="18"/>
                <w:szCs w:val="18"/>
              </w:rPr>
              <w:t>米</w:t>
            </w:r>
          </w:p>
        </w:tc>
        <w:tc>
          <w:tcPr>
            <w:tcW w:w="1037" w:type="dxa"/>
            <w:vAlign w:val="center"/>
          </w:tcPr>
          <w:p w:rsidR="00C70343" w:rsidRDefault="00466A4C">
            <w:pPr>
              <w:jc w:val="center"/>
              <w:rPr>
                <w:rFonts w:ascii="Times New Roman" w:hAnsi="Times New Roman"/>
                <w:bCs/>
                <w:kern w:val="0"/>
                <w:sz w:val="18"/>
                <w:szCs w:val="18"/>
              </w:rPr>
            </w:pPr>
            <w:r>
              <w:rPr>
                <w:rFonts w:ascii="Times New Roman" w:hAnsi="Times New Roman"/>
                <w:bCs/>
                <w:kern w:val="0"/>
                <w:sz w:val="18"/>
                <w:szCs w:val="18"/>
              </w:rPr>
              <w:lastRenderedPageBreak/>
              <w:t>图件</w:t>
            </w:r>
          </w:p>
        </w:tc>
      </w:tr>
      <w:tr w:rsidR="00C70343">
        <w:trPr>
          <w:trHeight w:val="397"/>
          <w:jc w:val="center"/>
        </w:trPr>
        <w:tc>
          <w:tcPr>
            <w:tcW w:w="988" w:type="dxa"/>
            <w:vMerge/>
            <w:vAlign w:val="center"/>
          </w:tcPr>
          <w:p w:rsidR="00C70343" w:rsidRDefault="00C70343">
            <w:pPr>
              <w:spacing w:line="312" w:lineRule="auto"/>
              <w:jc w:val="center"/>
              <w:rPr>
                <w:rFonts w:ascii="Times New Roman" w:hAnsi="Times New Roman"/>
                <w:bCs/>
                <w:kern w:val="0"/>
                <w:sz w:val="18"/>
                <w:szCs w:val="18"/>
              </w:rPr>
            </w:pPr>
          </w:p>
        </w:tc>
        <w:tc>
          <w:tcPr>
            <w:tcW w:w="1849"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油膜相对厚度专题图</w:t>
            </w:r>
          </w:p>
        </w:tc>
        <w:tc>
          <w:tcPr>
            <w:tcW w:w="2213"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sz w:val="18"/>
                <w:szCs w:val="18"/>
              </w:rPr>
              <w:t>溢油面积、位置、分布</w:t>
            </w:r>
          </w:p>
        </w:tc>
        <w:tc>
          <w:tcPr>
            <w:tcW w:w="1917" w:type="dxa"/>
            <w:vAlign w:val="center"/>
          </w:tcPr>
          <w:p w:rsidR="00C70343" w:rsidRDefault="00466A4C">
            <w:pPr>
              <w:jc w:val="center"/>
              <w:rPr>
                <w:rFonts w:ascii="Times New Roman" w:hAnsi="Times New Roman"/>
                <w:sz w:val="18"/>
                <w:szCs w:val="18"/>
              </w:rPr>
            </w:pPr>
            <w:r>
              <w:rPr>
                <w:rFonts w:ascii="Times New Roman" w:hAnsi="Times New Roman"/>
                <w:sz w:val="18"/>
                <w:szCs w:val="18"/>
              </w:rPr>
              <w:t>卫星数据允许情况下每天</w:t>
            </w:r>
            <w:r>
              <w:rPr>
                <w:rFonts w:ascii="Times New Roman" w:hAnsi="Times New Roman"/>
                <w:sz w:val="18"/>
                <w:szCs w:val="18"/>
              </w:rPr>
              <w:t>1</w:t>
            </w:r>
            <w:r>
              <w:rPr>
                <w:rFonts w:ascii="Times New Roman" w:hAnsi="Times New Roman"/>
                <w:sz w:val="18"/>
                <w:szCs w:val="18"/>
              </w:rPr>
              <w:t>次</w:t>
            </w:r>
          </w:p>
        </w:tc>
        <w:tc>
          <w:tcPr>
            <w:tcW w:w="1563" w:type="dxa"/>
            <w:vAlign w:val="center"/>
          </w:tcPr>
          <w:p w:rsidR="00C70343" w:rsidRDefault="00466A4C">
            <w:pPr>
              <w:jc w:val="center"/>
              <w:rPr>
                <w:rFonts w:ascii="Times New Roman" w:hAnsi="Times New Roman"/>
                <w:sz w:val="18"/>
                <w:szCs w:val="18"/>
              </w:rPr>
            </w:pPr>
            <w:r>
              <w:rPr>
                <w:rFonts w:ascii="Times New Roman" w:hAnsi="Times New Roman"/>
                <w:sz w:val="18"/>
                <w:szCs w:val="18"/>
              </w:rPr>
              <w:t>空间分辨率优于</w:t>
            </w:r>
            <w:r>
              <w:rPr>
                <w:rFonts w:ascii="Times New Roman" w:hAnsi="Times New Roman"/>
                <w:sz w:val="18"/>
                <w:szCs w:val="18"/>
              </w:rPr>
              <w:t>50</w:t>
            </w:r>
            <w:r>
              <w:rPr>
                <w:rFonts w:ascii="Times New Roman" w:hAnsi="Times New Roman"/>
                <w:bCs/>
                <w:kern w:val="0"/>
                <w:sz w:val="18"/>
                <w:szCs w:val="18"/>
              </w:rPr>
              <w:t>米</w:t>
            </w:r>
          </w:p>
        </w:tc>
        <w:tc>
          <w:tcPr>
            <w:tcW w:w="1037" w:type="dxa"/>
            <w:vAlign w:val="center"/>
          </w:tcPr>
          <w:p w:rsidR="00C70343" w:rsidRDefault="00466A4C">
            <w:pPr>
              <w:jc w:val="center"/>
              <w:rPr>
                <w:rFonts w:ascii="Times New Roman" w:hAnsi="Times New Roman"/>
                <w:bCs/>
                <w:kern w:val="0"/>
                <w:sz w:val="18"/>
                <w:szCs w:val="18"/>
              </w:rPr>
            </w:pPr>
            <w:r>
              <w:rPr>
                <w:rFonts w:ascii="Times New Roman" w:hAnsi="Times New Roman"/>
                <w:bCs/>
                <w:kern w:val="0"/>
                <w:sz w:val="18"/>
                <w:szCs w:val="18"/>
              </w:rPr>
              <w:t>图件</w:t>
            </w:r>
          </w:p>
        </w:tc>
      </w:tr>
      <w:tr w:rsidR="00C70343">
        <w:trPr>
          <w:trHeight w:val="397"/>
          <w:jc w:val="center"/>
        </w:trPr>
        <w:tc>
          <w:tcPr>
            <w:tcW w:w="988" w:type="dxa"/>
            <w:vMerge w:val="restart"/>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风险评估与预警</w:t>
            </w:r>
          </w:p>
        </w:tc>
        <w:tc>
          <w:tcPr>
            <w:tcW w:w="1849"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溢油漂移范围、中心位置路径预测</w:t>
            </w:r>
            <w:r>
              <w:rPr>
                <w:rFonts w:ascii="Times New Roman" w:hAnsi="Times New Roman"/>
                <w:bCs/>
                <w:kern w:val="0"/>
                <w:sz w:val="18"/>
                <w:szCs w:val="18"/>
              </w:rPr>
              <w:t xml:space="preserve"> </w:t>
            </w:r>
          </w:p>
        </w:tc>
        <w:tc>
          <w:tcPr>
            <w:tcW w:w="2213"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溢油漂移扩散范围、中心位置漂移路径</w:t>
            </w:r>
          </w:p>
        </w:tc>
        <w:tc>
          <w:tcPr>
            <w:tcW w:w="1917"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1563"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逐时，预报时效</w:t>
            </w:r>
            <w:r>
              <w:rPr>
                <w:rFonts w:ascii="Times New Roman" w:hAnsi="Times New Roman"/>
                <w:bCs/>
                <w:kern w:val="0"/>
                <w:sz w:val="18"/>
                <w:szCs w:val="18"/>
              </w:rPr>
              <w:t>24—120</w:t>
            </w:r>
            <w:r>
              <w:rPr>
                <w:rFonts w:ascii="Times New Roman" w:hAnsi="Times New Roman"/>
                <w:bCs/>
                <w:kern w:val="0"/>
                <w:sz w:val="18"/>
                <w:szCs w:val="18"/>
              </w:rPr>
              <w:t>小时</w:t>
            </w:r>
          </w:p>
        </w:tc>
        <w:tc>
          <w:tcPr>
            <w:tcW w:w="1037"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C70343">
        <w:trPr>
          <w:trHeight w:val="397"/>
          <w:jc w:val="center"/>
        </w:trPr>
        <w:tc>
          <w:tcPr>
            <w:tcW w:w="988" w:type="dxa"/>
            <w:vMerge/>
            <w:vAlign w:val="center"/>
          </w:tcPr>
          <w:p w:rsidR="00C70343" w:rsidRDefault="00C70343">
            <w:pPr>
              <w:spacing w:line="312" w:lineRule="auto"/>
              <w:jc w:val="center"/>
              <w:rPr>
                <w:rFonts w:ascii="Times New Roman" w:hAnsi="Times New Roman"/>
                <w:bCs/>
                <w:kern w:val="0"/>
                <w:sz w:val="18"/>
                <w:szCs w:val="18"/>
              </w:rPr>
            </w:pPr>
          </w:p>
        </w:tc>
        <w:tc>
          <w:tcPr>
            <w:tcW w:w="1849"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生态保护区受溢油污染的风险区域分布预测</w:t>
            </w:r>
          </w:p>
        </w:tc>
        <w:tc>
          <w:tcPr>
            <w:tcW w:w="2213"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溢油风险评估</w:t>
            </w:r>
          </w:p>
        </w:tc>
        <w:tc>
          <w:tcPr>
            <w:tcW w:w="1917"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1563"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逐时，预报时效</w:t>
            </w:r>
            <w:r>
              <w:rPr>
                <w:rFonts w:ascii="Times New Roman" w:hAnsi="Times New Roman"/>
                <w:bCs/>
                <w:kern w:val="0"/>
                <w:sz w:val="18"/>
                <w:szCs w:val="18"/>
              </w:rPr>
              <w:t>24—120</w:t>
            </w:r>
            <w:r>
              <w:rPr>
                <w:rFonts w:ascii="Times New Roman" w:hAnsi="Times New Roman"/>
                <w:bCs/>
                <w:kern w:val="0"/>
                <w:sz w:val="18"/>
                <w:szCs w:val="18"/>
              </w:rPr>
              <w:t>小时</w:t>
            </w:r>
          </w:p>
        </w:tc>
        <w:tc>
          <w:tcPr>
            <w:tcW w:w="1037"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C70343">
        <w:trPr>
          <w:trHeight w:val="397"/>
          <w:jc w:val="center"/>
        </w:trPr>
        <w:tc>
          <w:tcPr>
            <w:tcW w:w="988" w:type="dxa"/>
            <w:vMerge/>
            <w:vAlign w:val="center"/>
          </w:tcPr>
          <w:p w:rsidR="00C70343" w:rsidRDefault="00C70343">
            <w:pPr>
              <w:spacing w:line="312" w:lineRule="auto"/>
              <w:jc w:val="center"/>
              <w:rPr>
                <w:rFonts w:ascii="Times New Roman" w:hAnsi="Times New Roman"/>
                <w:bCs/>
                <w:kern w:val="0"/>
                <w:sz w:val="18"/>
                <w:szCs w:val="18"/>
              </w:rPr>
            </w:pPr>
          </w:p>
        </w:tc>
        <w:tc>
          <w:tcPr>
            <w:tcW w:w="1849"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溢油抵达生态区前的油膜阻拦、吸附和消解重点区域预测</w:t>
            </w:r>
          </w:p>
        </w:tc>
        <w:tc>
          <w:tcPr>
            <w:tcW w:w="2213"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溢油风险评估、高风险区域分布</w:t>
            </w:r>
          </w:p>
        </w:tc>
        <w:tc>
          <w:tcPr>
            <w:tcW w:w="1917"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1563"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逐时，预报时效</w:t>
            </w:r>
            <w:r>
              <w:rPr>
                <w:rFonts w:ascii="Times New Roman" w:hAnsi="Times New Roman"/>
                <w:bCs/>
                <w:kern w:val="0"/>
                <w:sz w:val="18"/>
                <w:szCs w:val="18"/>
              </w:rPr>
              <w:t>24—120</w:t>
            </w:r>
            <w:r>
              <w:rPr>
                <w:rFonts w:ascii="Times New Roman" w:hAnsi="Times New Roman"/>
                <w:bCs/>
                <w:kern w:val="0"/>
                <w:sz w:val="18"/>
                <w:szCs w:val="18"/>
              </w:rPr>
              <w:t>小时</w:t>
            </w:r>
          </w:p>
        </w:tc>
        <w:tc>
          <w:tcPr>
            <w:tcW w:w="1037"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C70343">
        <w:trPr>
          <w:trHeight w:val="397"/>
          <w:jc w:val="center"/>
        </w:trPr>
        <w:tc>
          <w:tcPr>
            <w:tcW w:w="988" w:type="dxa"/>
            <w:vMerge/>
            <w:vAlign w:val="center"/>
          </w:tcPr>
          <w:p w:rsidR="00C70343" w:rsidRDefault="00C70343">
            <w:pPr>
              <w:spacing w:line="312" w:lineRule="auto"/>
              <w:jc w:val="center"/>
              <w:rPr>
                <w:rFonts w:ascii="Times New Roman" w:hAnsi="Times New Roman"/>
                <w:bCs/>
                <w:kern w:val="0"/>
                <w:sz w:val="18"/>
                <w:szCs w:val="18"/>
              </w:rPr>
            </w:pPr>
          </w:p>
        </w:tc>
        <w:tc>
          <w:tcPr>
            <w:tcW w:w="1849"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溢油进入生态区后的漂移范围、扩散路径和油污清理重点区域预测</w:t>
            </w:r>
          </w:p>
        </w:tc>
        <w:tc>
          <w:tcPr>
            <w:tcW w:w="2213"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溢油风险评估、高风险区域分布</w:t>
            </w:r>
          </w:p>
        </w:tc>
        <w:tc>
          <w:tcPr>
            <w:tcW w:w="1917"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1563"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逐时，预报时效</w:t>
            </w:r>
            <w:r>
              <w:rPr>
                <w:rFonts w:ascii="Times New Roman" w:hAnsi="Times New Roman"/>
                <w:bCs/>
                <w:kern w:val="0"/>
                <w:sz w:val="18"/>
                <w:szCs w:val="18"/>
              </w:rPr>
              <w:t>24—120</w:t>
            </w:r>
            <w:r>
              <w:rPr>
                <w:rFonts w:ascii="Times New Roman" w:hAnsi="Times New Roman"/>
                <w:bCs/>
                <w:kern w:val="0"/>
                <w:sz w:val="18"/>
                <w:szCs w:val="18"/>
              </w:rPr>
              <w:t>小时</w:t>
            </w:r>
          </w:p>
        </w:tc>
        <w:tc>
          <w:tcPr>
            <w:tcW w:w="1037"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C70343">
        <w:trPr>
          <w:trHeight w:val="2103"/>
          <w:jc w:val="center"/>
        </w:trPr>
        <w:tc>
          <w:tcPr>
            <w:tcW w:w="988" w:type="dxa"/>
            <w:vAlign w:val="center"/>
          </w:tcPr>
          <w:p w:rsidR="00C70343" w:rsidRDefault="00466A4C">
            <w:pPr>
              <w:spacing w:line="312" w:lineRule="auto"/>
              <w:jc w:val="center"/>
              <w:rPr>
                <w:rFonts w:ascii="Times New Roman" w:hAnsi="Times New Roman"/>
                <w:kern w:val="0"/>
                <w:sz w:val="18"/>
                <w:szCs w:val="18"/>
              </w:rPr>
            </w:pPr>
            <w:r>
              <w:rPr>
                <w:rFonts w:ascii="Times New Roman" w:hAnsi="Times New Roman"/>
                <w:kern w:val="0"/>
                <w:sz w:val="18"/>
                <w:szCs w:val="18"/>
              </w:rPr>
              <w:t>决策服务和情景推演</w:t>
            </w:r>
          </w:p>
        </w:tc>
        <w:tc>
          <w:tcPr>
            <w:tcW w:w="1849"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溢油污染应对情景推演产品</w:t>
            </w:r>
          </w:p>
        </w:tc>
        <w:tc>
          <w:tcPr>
            <w:tcW w:w="2213" w:type="dxa"/>
            <w:vAlign w:val="center"/>
          </w:tcPr>
          <w:p w:rsidR="00C70343" w:rsidRDefault="00466A4C">
            <w:pPr>
              <w:spacing w:line="312" w:lineRule="auto"/>
              <w:jc w:val="left"/>
              <w:rPr>
                <w:rFonts w:ascii="Times New Roman" w:hAnsi="Times New Roman"/>
                <w:bCs/>
                <w:kern w:val="0"/>
                <w:sz w:val="18"/>
                <w:szCs w:val="18"/>
              </w:rPr>
            </w:pPr>
            <w:r>
              <w:rPr>
                <w:rFonts w:ascii="Times New Roman" w:hAnsi="Times New Roman"/>
                <w:bCs/>
                <w:kern w:val="0"/>
                <w:sz w:val="18"/>
                <w:szCs w:val="18"/>
              </w:rPr>
              <w:t>情景要素主要包括：溢油扩散速度、溢油种类、油膜厚度、</w:t>
            </w:r>
            <w:r>
              <w:rPr>
                <w:rFonts w:ascii="Times New Roman" w:hAnsi="Times New Roman"/>
                <w:bCs/>
                <w:kern w:val="0"/>
                <w:sz w:val="18"/>
                <w:szCs w:val="18"/>
              </w:rPr>
              <w:t>溢油量、养殖生物损失情况、溶解氧、化学耗氧量</w:t>
            </w:r>
            <w:r>
              <w:rPr>
                <w:rFonts w:ascii="Times New Roman" w:hAnsi="Times New Roman"/>
                <w:bCs/>
                <w:kern w:val="0"/>
                <w:sz w:val="18"/>
                <w:szCs w:val="18"/>
              </w:rPr>
              <w:t>、</w:t>
            </w:r>
            <w:r>
              <w:rPr>
                <w:rFonts w:ascii="Times New Roman" w:hAnsi="Times New Roman"/>
                <w:bCs/>
                <w:kern w:val="0"/>
                <w:sz w:val="18"/>
                <w:szCs w:val="18"/>
              </w:rPr>
              <w:t>清污船只、围油栏等。</w:t>
            </w:r>
          </w:p>
        </w:tc>
        <w:tc>
          <w:tcPr>
            <w:tcW w:w="1917"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1563"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空间分辨率优于千米，时间分辨率逐时</w:t>
            </w:r>
          </w:p>
        </w:tc>
        <w:tc>
          <w:tcPr>
            <w:tcW w:w="1037" w:type="dxa"/>
            <w:vAlign w:val="center"/>
          </w:tcPr>
          <w:p w:rsidR="00C70343" w:rsidRDefault="00466A4C">
            <w:pPr>
              <w:spacing w:line="312" w:lineRule="auto"/>
              <w:jc w:val="center"/>
              <w:rPr>
                <w:rFonts w:ascii="Times New Roman" w:hAnsi="Times New Roman"/>
                <w:bCs/>
                <w:kern w:val="0"/>
                <w:sz w:val="18"/>
                <w:szCs w:val="18"/>
              </w:rPr>
            </w:pPr>
            <w:r>
              <w:rPr>
                <w:rFonts w:ascii="Times New Roman" w:hAnsi="Times New Roman"/>
                <w:bCs/>
                <w:kern w:val="0"/>
                <w:sz w:val="18"/>
                <w:szCs w:val="18"/>
              </w:rPr>
              <w:t>文本、图件、动画</w:t>
            </w:r>
          </w:p>
        </w:tc>
      </w:tr>
    </w:tbl>
    <w:p w:rsidR="00C70343" w:rsidRDefault="00C70343">
      <w:pPr>
        <w:pStyle w:val="afffffc"/>
        <w:ind w:firstLine="420"/>
        <w:rPr>
          <w:rFonts w:ascii="Times New Roman"/>
        </w:rPr>
      </w:pPr>
    </w:p>
    <w:p w:rsidR="00C70343" w:rsidRDefault="00466A4C">
      <w:pPr>
        <w:pStyle w:val="affc"/>
        <w:spacing w:before="240" w:after="240"/>
        <w:rPr>
          <w:rFonts w:ascii="Times New Roman"/>
        </w:rPr>
      </w:pPr>
      <w:bookmarkStart w:id="79" w:name="_Toc18771"/>
      <w:bookmarkStart w:id="80" w:name="_Toc9568"/>
      <w:bookmarkStart w:id="81" w:name="_Toc27572"/>
      <w:bookmarkStart w:id="82" w:name="_Toc81812306"/>
      <w:bookmarkStart w:id="83" w:name="_Toc81812245"/>
      <w:bookmarkStart w:id="84" w:name="_Toc13156"/>
      <w:r>
        <w:rPr>
          <w:rFonts w:ascii="Times New Roman"/>
        </w:rPr>
        <w:t>保障与应急决策服务系统</w:t>
      </w:r>
      <w:bookmarkEnd w:id="79"/>
      <w:bookmarkEnd w:id="80"/>
      <w:bookmarkEnd w:id="81"/>
    </w:p>
    <w:p w:rsidR="00C70343" w:rsidRDefault="00466A4C">
      <w:pPr>
        <w:pStyle w:val="affd"/>
        <w:spacing w:before="120" w:after="120"/>
        <w:rPr>
          <w:rFonts w:ascii="Times New Roman"/>
        </w:rPr>
      </w:pPr>
      <w:bookmarkStart w:id="85" w:name="_Toc8810"/>
      <w:bookmarkStart w:id="86" w:name="_Toc9027"/>
      <w:bookmarkStart w:id="87" w:name="_Toc8791"/>
      <w:r>
        <w:rPr>
          <w:rFonts w:ascii="Times New Roman"/>
        </w:rPr>
        <w:t>数据集成</w:t>
      </w:r>
      <w:bookmarkEnd w:id="85"/>
      <w:bookmarkEnd w:id="86"/>
      <w:bookmarkEnd w:id="87"/>
    </w:p>
    <w:p w:rsidR="00C70343" w:rsidRDefault="00466A4C">
      <w:pPr>
        <w:widowControl/>
        <w:adjustRightInd/>
        <w:spacing w:line="240" w:lineRule="auto"/>
        <w:ind w:firstLineChars="200" w:firstLine="420"/>
        <w:jc w:val="left"/>
        <w:rPr>
          <w:rFonts w:ascii="Times New Roman" w:hAnsi="Times New Roman"/>
        </w:rPr>
      </w:pPr>
      <w:r>
        <w:rPr>
          <w:rFonts w:ascii="Times New Roman" w:hAnsi="Times New Roman"/>
        </w:rPr>
        <w:t>主要集成的数据包括：基础地理数据、</w:t>
      </w:r>
      <w:r>
        <w:rPr>
          <w:rFonts w:ascii="Times New Roman" w:hAnsi="Times New Roman"/>
        </w:rPr>
        <w:t>保护区的生物本底特征、海洋环境观监测数据、管理部门信息、旅游景点分布等数据；周边海域海洋站观测数据（水温、盐度、海流、气温、气压、风等要素）、浮标观测数据（水温、盐度、海流、气温、气压、风等要素）、台风预测信息、风暴潮预报数据、海浪预报数据等数据产品；台风、海浪</w:t>
      </w:r>
      <w:r>
        <w:rPr>
          <w:rFonts w:ascii="Times New Roman" w:hAnsi="Times New Roman"/>
        </w:rPr>
        <w:t>等</w:t>
      </w:r>
      <w:r>
        <w:rPr>
          <w:rFonts w:ascii="Times New Roman" w:hAnsi="Times New Roman"/>
        </w:rPr>
        <w:t>灾害的应急预案、灾害历史案例、灾害应急知识、通讯录、灾害风险评估与预警数据产品等。</w:t>
      </w:r>
    </w:p>
    <w:p w:rsidR="00C70343" w:rsidRDefault="00466A4C">
      <w:pPr>
        <w:widowControl/>
        <w:adjustRightInd/>
        <w:spacing w:line="240" w:lineRule="auto"/>
        <w:ind w:firstLineChars="200" w:firstLine="420"/>
        <w:jc w:val="left"/>
        <w:rPr>
          <w:rFonts w:ascii="Times New Roman" w:hAnsi="Times New Roman"/>
        </w:rPr>
      </w:pPr>
      <w:r>
        <w:rPr>
          <w:rFonts w:ascii="Times New Roman" w:hAnsi="Times New Roman"/>
        </w:rPr>
        <w:t>数据集成方式，通过数据整理、标准化处理，更新加载到海洋环境安全大数据库，实现</w:t>
      </w:r>
      <w:r>
        <w:rPr>
          <w:rFonts w:ascii="Times New Roman" w:hAnsi="Times New Roman"/>
        </w:rPr>
        <w:t>数据</w:t>
      </w:r>
      <w:r>
        <w:rPr>
          <w:rFonts w:ascii="Times New Roman" w:hAnsi="Times New Roman"/>
        </w:rPr>
        <w:t>保障与应急决策服务系统的集成。</w:t>
      </w:r>
    </w:p>
    <w:p w:rsidR="00C70343" w:rsidRDefault="00466A4C">
      <w:pPr>
        <w:pStyle w:val="affd"/>
        <w:spacing w:before="120" w:after="120"/>
        <w:rPr>
          <w:rFonts w:ascii="Times New Roman"/>
        </w:rPr>
      </w:pPr>
      <w:bookmarkStart w:id="88" w:name="_Toc5487"/>
      <w:bookmarkStart w:id="89" w:name="_Toc5996"/>
      <w:bookmarkStart w:id="90" w:name="_Toc2935"/>
      <w:r>
        <w:rPr>
          <w:rFonts w:ascii="Times New Roman"/>
        </w:rPr>
        <w:t>服务功能</w:t>
      </w:r>
      <w:bookmarkEnd w:id="88"/>
      <w:bookmarkEnd w:id="89"/>
      <w:bookmarkEnd w:id="90"/>
    </w:p>
    <w:p w:rsidR="00C70343" w:rsidRDefault="00466A4C">
      <w:pPr>
        <w:pStyle w:val="afffffffff8"/>
        <w:rPr>
          <w:rFonts w:ascii="Times New Roman"/>
        </w:rPr>
      </w:pPr>
      <w:r>
        <w:rPr>
          <w:rFonts w:ascii="Times New Roman"/>
        </w:rPr>
        <w:t>海洋环境安全保障数据一张图</w:t>
      </w:r>
    </w:p>
    <w:p w:rsidR="00C70343" w:rsidRDefault="00466A4C">
      <w:pPr>
        <w:widowControl/>
        <w:adjustRightInd/>
        <w:spacing w:line="240" w:lineRule="auto"/>
        <w:ind w:firstLineChars="200" w:firstLine="420"/>
        <w:jc w:val="left"/>
        <w:rPr>
          <w:rFonts w:ascii="Times New Roman" w:hAnsi="Times New Roman"/>
        </w:rPr>
      </w:pPr>
      <w:r>
        <w:rPr>
          <w:rFonts w:ascii="Times New Roman" w:hAnsi="Times New Roman"/>
        </w:rPr>
        <w:t>系统</w:t>
      </w:r>
      <w:r>
        <w:rPr>
          <w:rFonts w:ascii="Times New Roman" w:hAnsi="Times New Roman"/>
        </w:rPr>
        <w:t>实现</w:t>
      </w:r>
      <w:r>
        <w:rPr>
          <w:rFonts w:ascii="Times New Roman" w:hAnsi="Times New Roman"/>
        </w:rPr>
        <w:t>海洋生态保护区海洋环境安全保障数据</w:t>
      </w:r>
      <w:r>
        <w:rPr>
          <w:rFonts w:ascii="Times New Roman" w:hAnsi="Times New Roman"/>
        </w:rPr>
        <w:t>一张图管理，</w:t>
      </w:r>
      <w:r>
        <w:rPr>
          <w:rFonts w:ascii="Times New Roman" w:hAnsi="Times New Roman"/>
        </w:rPr>
        <w:t>实现集成数据的</w:t>
      </w:r>
      <w:r>
        <w:rPr>
          <w:rFonts w:ascii="Times New Roman" w:hAnsi="Times New Roman"/>
        </w:rPr>
        <w:t>一张图</w:t>
      </w:r>
      <w:r>
        <w:rPr>
          <w:rFonts w:ascii="Times New Roman" w:hAnsi="Times New Roman"/>
        </w:rPr>
        <w:t>汇聚、检索、空间可视化</w:t>
      </w:r>
      <w:r>
        <w:rPr>
          <w:rFonts w:ascii="Times New Roman" w:hAnsi="Times New Roman"/>
        </w:rPr>
        <w:t>。</w:t>
      </w:r>
      <w:r>
        <w:rPr>
          <w:rFonts w:ascii="Times New Roman" w:hAnsi="Times New Roman"/>
        </w:rPr>
        <w:t>具有溢油</w:t>
      </w:r>
      <w:r>
        <w:rPr>
          <w:rFonts w:ascii="Times New Roman" w:hAnsi="Times New Roman"/>
        </w:rPr>
        <w:t>/</w:t>
      </w:r>
      <w:r>
        <w:rPr>
          <w:rFonts w:ascii="Times New Roman" w:hAnsi="Times New Roman"/>
        </w:rPr>
        <w:t>船舶碰撞</w:t>
      </w:r>
      <w:r>
        <w:rPr>
          <w:rFonts w:ascii="Times New Roman" w:hAnsi="Times New Roman"/>
        </w:rPr>
        <w:t>事件</w:t>
      </w:r>
      <w:r>
        <w:rPr>
          <w:rFonts w:ascii="Times New Roman" w:hAnsi="Times New Roman"/>
        </w:rPr>
        <w:t>定位、溢油预测漂移扩散路径可视化显示能力；支持接入赤潮、绿潮等多手段监测结果；具有溢油地点、赤潮、绿潮范围与海洋生态保护区距离空间分析等能力。</w:t>
      </w:r>
    </w:p>
    <w:p w:rsidR="00C70343" w:rsidRDefault="00466A4C">
      <w:pPr>
        <w:pStyle w:val="afffffffff8"/>
        <w:rPr>
          <w:rFonts w:ascii="Times New Roman"/>
        </w:rPr>
      </w:pPr>
      <w:r>
        <w:rPr>
          <w:rFonts w:ascii="Times New Roman"/>
        </w:rPr>
        <w:t>精细化风险预警</w:t>
      </w:r>
    </w:p>
    <w:p w:rsidR="00C70343" w:rsidRDefault="00466A4C">
      <w:pPr>
        <w:widowControl/>
        <w:adjustRightInd/>
        <w:spacing w:line="240" w:lineRule="auto"/>
        <w:ind w:firstLineChars="200" w:firstLine="420"/>
        <w:jc w:val="left"/>
        <w:rPr>
          <w:rFonts w:ascii="Times New Roman" w:hAnsi="Times New Roman"/>
        </w:rPr>
      </w:pPr>
      <w:r>
        <w:rPr>
          <w:rFonts w:ascii="Times New Roman" w:hAnsi="Times New Roman"/>
        </w:rPr>
        <w:t>系统宜</w:t>
      </w:r>
      <w:r>
        <w:rPr>
          <w:rFonts w:ascii="Times New Roman" w:hAnsi="Times New Roman"/>
          <w:color w:val="000000"/>
        </w:rPr>
        <w:t>基于</w:t>
      </w:r>
      <w:r>
        <w:rPr>
          <w:rFonts w:ascii="Times New Roman" w:hAnsi="Times New Roman"/>
        </w:rPr>
        <w:t>海洋生态保护区</w:t>
      </w:r>
      <w:r>
        <w:rPr>
          <w:rFonts w:ascii="Times New Roman" w:hAnsi="Times New Roman"/>
          <w:color w:val="000000"/>
        </w:rPr>
        <w:t>防灾减灾</w:t>
      </w:r>
      <w:r>
        <w:rPr>
          <w:rFonts w:ascii="Times New Roman" w:hAnsi="Times New Roman"/>
          <w:color w:val="000000"/>
        </w:rPr>
        <w:t>需求，</w:t>
      </w:r>
      <w:r>
        <w:rPr>
          <w:rFonts w:ascii="Times New Roman" w:hAnsi="Times New Roman"/>
          <w:color w:val="000000"/>
        </w:rPr>
        <w:t>具有</w:t>
      </w:r>
      <w:r>
        <w:rPr>
          <w:rFonts w:ascii="Times New Roman" w:hAnsi="Times New Roman"/>
          <w:color w:val="000000"/>
        </w:rPr>
        <w:t>将</w:t>
      </w:r>
      <w:r>
        <w:rPr>
          <w:rFonts w:ascii="Times New Roman" w:hAnsi="Times New Roman"/>
        </w:rPr>
        <w:t>赤潮</w:t>
      </w:r>
      <w:r>
        <w:rPr>
          <w:rFonts w:ascii="Times New Roman" w:hAnsi="Times New Roman"/>
        </w:rPr>
        <w:t>/</w:t>
      </w:r>
      <w:r>
        <w:rPr>
          <w:rFonts w:ascii="Times New Roman" w:hAnsi="Times New Roman"/>
        </w:rPr>
        <w:t>大型藻藻华风险</w:t>
      </w:r>
      <w:r>
        <w:rPr>
          <w:rFonts w:ascii="Times New Roman" w:hAnsi="Times New Roman"/>
          <w:color w:val="000000"/>
        </w:rPr>
        <w:t>预警</w:t>
      </w:r>
      <w:r>
        <w:rPr>
          <w:rFonts w:ascii="Times New Roman" w:hAnsi="Times New Roman"/>
          <w:color w:val="000000"/>
        </w:rPr>
        <w:t>、</w:t>
      </w:r>
      <w:r>
        <w:rPr>
          <w:rFonts w:ascii="Times New Roman" w:hAnsi="Times New Roman"/>
        </w:rPr>
        <w:t>溢油污染</w:t>
      </w:r>
      <w:r>
        <w:rPr>
          <w:rFonts w:ascii="Times New Roman" w:hAnsi="Times New Roman"/>
        </w:rPr>
        <w:t>风险</w:t>
      </w:r>
      <w:r>
        <w:rPr>
          <w:rFonts w:ascii="Times New Roman" w:hAnsi="Times New Roman"/>
        </w:rPr>
        <w:t>预警</w:t>
      </w:r>
      <w:r>
        <w:rPr>
          <w:rFonts w:ascii="Times New Roman" w:hAnsi="Times New Roman"/>
        </w:rPr>
        <w:t>等</w:t>
      </w:r>
      <w:r>
        <w:rPr>
          <w:rFonts w:ascii="Times New Roman" w:hAnsi="Times New Roman"/>
          <w:color w:val="000000"/>
        </w:rPr>
        <w:t>预警信息及时传递到</w:t>
      </w:r>
      <w:r>
        <w:rPr>
          <w:rFonts w:ascii="Times New Roman" w:hAnsi="Times New Roman"/>
          <w:color w:val="000000"/>
        </w:rPr>
        <w:t>生态保护区环境安全负责人</w:t>
      </w:r>
      <w:r>
        <w:rPr>
          <w:rFonts w:ascii="Times New Roman" w:hAnsi="Times New Roman"/>
        </w:rPr>
        <w:t>，实现</w:t>
      </w:r>
      <w:r>
        <w:rPr>
          <w:rFonts w:ascii="Times New Roman" w:hAnsi="Times New Roman"/>
        </w:rPr>
        <w:t>精细化预警信息靶向发布、</w:t>
      </w:r>
      <w:r>
        <w:rPr>
          <w:rFonts w:ascii="Times New Roman" w:hAnsi="Times New Roman"/>
        </w:rPr>
        <w:t>信息</w:t>
      </w:r>
      <w:r>
        <w:rPr>
          <w:rFonts w:ascii="Times New Roman" w:hAnsi="Times New Roman"/>
        </w:rPr>
        <w:t>签收、反馈全过程跟踪闭环</w:t>
      </w:r>
      <w:r>
        <w:rPr>
          <w:rFonts w:ascii="Times New Roman" w:hAnsi="Times New Roman"/>
        </w:rPr>
        <w:t>管理能力</w:t>
      </w:r>
      <w:r>
        <w:rPr>
          <w:rFonts w:ascii="Times New Roman" w:hAnsi="Times New Roman"/>
        </w:rPr>
        <w:t>。</w:t>
      </w:r>
    </w:p>
    <w:p w:rsidR="00C70343" w:rsidRDefault="00466A4C">
      <w:pPr>
        <w:pStyle w:val="afffffffff8"/>
        <w:rPr>
          <w:rFonts w:ascii="Times New Roman"/>
        </w:rPr>
      </w:pPr>
      <w:r>
        <w:rPr>
          <w:rFonts w:ascii="Times New Roman"/>
        </w:rPr>
        <w:lastRenderedPageBreak/>
        <w:t>典型场景情景推演</w:t>
      </w:r>
    </w:p>
    <w:p w:rsidR="00C70343" w:rsidRDefault="00466A4C">
      <w:pPr>
        <w:widowControl/>
        <w:adjustRightInd/>
        <w:spacing w:line="240" w:lineRule="auto"/>
        <w:ind w:firstLineChars="200" w:firstLine="420"/>
        <w:jc w:val="left"/>
        <w:rPr>
          <w:rFonts w:ascii="Times New Roman" w:hAnsi="Times New Roman"/>
        </w:rPr>
      </w:pPr>
      <w:r>
        <w:rPr>
          <w:rFonts w:ascii="Times New Roman" w:hAnsi="Times New Roman"/>
        </w:rPr>
        <w:t>系统宜</w:t>
      </w:r>
      <w:r>
        <w:rPr>
          <w:rFonts w:ascii="Times New Roman" w:hAnsi="Times New Roman"/>
        </w:rPr>
        <w:t>构建灾害演变推演场景、处置过程模拟场景，</w:t>
      </w:r>
      <w:r>
        <w:rPr>
          <w:rFonts w:ascii="Times New Roman" w:hAnsi="Times New Roman"/>
        </w:rPr>
        <w:t>实现</w:t>
      </w:r>
      <w:r>
        <w:rPr>
          <w:rFonts w:ascii="Times New Roman" w:hAnsi="Times New Roman"/>
        </w:rPr>
        <w:t>海洋生态保护区及附近海域</w:t>
      </w:r>
      <w:r>
        <w:rPr>
          <w:rFonts w:ascii="Times New Roman" w:hAnsi="Times New Roman"/>
        </w:rPr>
        <w:t>赤潮</w:t>
      </w:r>
      <w:r>
        <w:rPr>
          <w:rFonts w:ascii="Times New Roman" w:hAnsi="Times New Roman"/>
        </w:rPr>
        <w:t>、</w:t>
      </w:r>
      <w:r>
        <w:rPr>
          <w:rFonts w:ascii="Times New Roman" w:hAnsi="Times New Roman"/>
        </w:rPr>
        <w:t>大型藻藻华</w:t>
      </w:r>
      <w:r>
        <w:rPr>
          <w:rFonts w:ascii="Times New Roman" w:hAnsi="Times New Roman"/>
        </w:rPr>
        <w:t>发生、漂移扩散、衰退、消亡的灾害演变推演及应急处置情景推演；溢油事故发生、漂移扩散的演变推演及应急处置情景推演能力。</w:t>
      </w:r>
    </w:p>
    <w:p w:rsidR="00C70343" w:rsidRDefault="00466A4C">
      <w:pPr>
        <w:pStyle w:val="afffffffff8"/>
        <w:rPr>
          <w:rFonts w:ascii="Times New Roman"/>
        </w:rPr>
      </w:pPr>
      <w:r>
        <w:rPr>
          <w:rFonts w:ascii="Times New Roman"/>
        </w:rPr>
        <w:t>协同指挥调度</w:t>
      </w:r>
    </w:p>
    <w:p w:rsidR="00C70343" w:rsidRDefault="00466A4C">
      <w:pPr>
        <w:widowControl/>
        <w:adjustRightInd/>
        <w:spacing w:line="240" w:lineRule="auto"/>
        <w:ind w:firstLineChars="200" w:firstLine="420"/>
        <w:jc w:val="left"/>
        <w:rPr>
          <w:rFonts w:ascii="Times New Roman" w:hAnsi="Times New Roman"/>
        </w:rPr>
      </w:pPr>
      <w:r>
        <w:rPr>
          <w:rFonts w:ascii="Times New Roman" w:hAnsi="Times New Roman"/>
          <w:kern w:val="0"/>
          <w:szCs w:val="20"/>
        </w:rPr>
        <w:t>系统宜基于</w:t>
      </w:r>
      <w:r>
        <w:rPr>
          <w:rFonts w:ascii="Times New Roman" w:hAnsi="Times New Roman"/>
        </w:rPr>
        <w:t>海洋生态保护区</w:t>
      </w:r>
      <w:r>
        <w:rPr>
          <w:rFonts w:ascii="Times New Roman" w:hAnsi="Times New Roman"/>
          <w:color w:val="000000"/>
        </w:rPr>
        <w:t>的</w:t>
      </w:r>
      <w:r>
        <w:rPr>
          <w:rFonts w:ascii="Times New Roman" w:hAnsi="Times New Roman"/>
        </w:rPr>
        <w:t>赤潮</w:t>
      </w:r>
      <w:r>
        <w:rPr>
          <w:rFonts w:ascii="Times New Roman" w:hAnsi="Times New Roman"/>
        </w:rPr>
        <w:t>/</w:t>
      </w:r>
      <w:r>
        <w:rPr>
          <w:rFonts w:ascii="Times New Roman" w:hAnsi="Times New Roman"/>
        </w:rPr>
        <w:t>大型藻藻华</w:t>
      </w:r>
      <w:r>
        <w:rPr>
          <w:rFonts w:ascii="Times New Roman" w:hAnsi="Times New Roman"/>
        </w:rPr>
        <w:t>灾害</w:t>
      </w:r>
      <w:r>
        <w:rPr>
          <w:rFonts w:ascii="Times New Roman" w:hAnsi="Times New Roman"/>
          <w:color w:val="000000"/>
        </w:rPr>
        <w:t>、</w:t>
      </w:r>
      <w:r>
        <w:rPr>
          <w:rFonts w:ascii="Times New Roman" w:hAnsi="Times New Roman"/>
        </w:rPr>
        <w:t>溢油污染</w:t>
      </w:r>
      <w:r>
        <w:rPr>
          <w:rFonts w:ascii="Times New Roman" w:hAnsi="Times New Roman"/>
        </w:rPr>
        <w:t>事故</w:t>
      </w:r>
      <w:r>
        <w:rPr>
          <w:rFonts w:ascii="Times New Roman" w:hAnsi="Times New Roman"/>
          <w:kern w:val="0"/>
          <w:szCs w:val="20"/>
        </w:rPr>
        <w:t>等</w:t>
      </w:r>
      <w:r>
        <w:rPr>
          <w:rFonts w:ascii="Times New Roman" w:hAnsi="Times New Roman"/>
          <w:kern w:val="0"/>
          <w:szCs w:val="20"/>
        </w:rPr>
        <w:t>应急预案或</w:t>
      </w:r>
      <w:r>
        <w:rPr>
          <w:rFonts w:ascii="Times New Roman" w:hAnsi="Times New Roman"/>
          <w:kern w:val="0"/>
          <w:szCs w:val="20"/>
        </w:rPr>
        <w:t>应急</w:t>
      </w:r>
      <w:r>
        <w:rPr>
          <w:rFonts w:ascii="Times New Roman" w:hAnsi="Times New Roman"/>
          <w:kern w:val="0"/>
          <w:szCs w:val="20"/>
        </w:rPr>
        <w:t>工作手册，收录</w:t>
      </w:r>
      <w:r>
        <w:rPr>
          <w:rFonts w:ascii="Times New Roman" w:hAnsi="Times New Roman"/>
          <w:kern w:val="0"/>
          <w:szCs w:val="20"/>
        </w:rPr>
        <w:t>保护区管理</w:t>
      </w:r>
      <w:r>
        <w:rPr>
          <w:rFonts w:ascii="Times New Roman" w:hAnsi="Times New Roman"/>
          <w:kern w:val="0"/>
          <w:szCs w:val="20"/>
        </w:rPr>
        <w:t>单位</w:t>
      </w:r>
      <w:r>
        <w:rPr>
          <w:rFonts w:ascii="Times New Roman" w:hAnsi="Times New Roman"/>
          <w:kern w:val="0"/>
          <w:szCs w:val="20"/>
        </w:rPr>
        <w:t>、保护区</w:t>
      </w:r>
      <w:r>
        <w:rPr>
          <w:rFonts w:ascii="Times New Roman" w:hAnsi="Times New Roman"/>
          <w:kern w:val="0"/>
          <w:szCs w:val="20"/>
        </w:rPr>
        <w:t>应急</w:t>
      </w:r>
      <w:r>
        <w:rPr>
          <w:rFonts w:ascii="Times New Roman" w:hAnsi="Times New Roman"/>
          <w:kern w:val="0"/>
          <w:szCs w:val="20"/>
        </w:rPr>
        <w:t>处置</w:t>
      </w:r>
      <w:r>
        <w:rPr>
          <w:rFonts w:ascii="Times New Roman" w:hAnsi="Times New Roman"/>
          <w:kern w:val="0"/>
          <w:szCs w:val="20"/>
        </w:rPr>
        <w:t>工作通讯录、</w:t>
      </w:r>
      <w:r>
        <w:rPr>
          <w:rFonts w:ascii="Times New Roman" w:hAnsi="Times New Roman"/>
          <w:kern w:val="0"/>
          <w:szCs w:val="20"/>
        </w:rPr>
        <w:t>预先</w:t>
      </w:r>
      <w:r>
        <w:rPr>
          <w:rFonts w:ascii="Times New Roman" w:hAnsi="Times New Roman"/>
          <w:kern w:val="0"/>
          <w:szCs w:val="20"/>
        </w:rPr>
        <w:t>建</w:t>
      </w:r>
      <w:r>
        <w:rPr>
          <w:rFonts w:ascii="Times New Roman" w:hAnsi="Times New Roman"/>
        </w:rPr>
        <w:t>立应急工作通讯小组，提供视频会商、广播、短信等通讯能力，支持保护区管理单位、保护区等多主体协同会商、协同联动；具备大型藻拦截、打捞、溢油拦截</w:t>
      </w:r>
      <w:r>
        <w:rPr>
          <w:rFonts w:ascii="Times New Roman" w:hAnsi="Times New Roman"/>
          <w:kern w:val="0"/>
          <w:szCs w:val="20"/>
        </w:rPr>
        <w:t>等</w:t>
      </w:r>
      <w:r>
        <w:rPr>
          <w:rFonts w:ascii="Times New Roman" w:hAnsi="Times New Roman"/>
        </w:rPr>
        <w:t>应急处置任务在线部署、任务签收、任务反馈全过程闭环调度能力。</w:t>
      </w:r>
    </w:p>
    <w:p w:rsidR="00C70343" w:rsidRDefault="00466A4C">
      <w:pPr>
        <w:pStyle w:val="afffffffff8"/>
        <w:rPr>
          <w:rFonts w:ascii="Times New Roman"/>
        </w:rPr>
      </w:pPr>
      <w:r>
        <w:rPr>
          <w:rFonts w:ascii="Times New Roman"/>
        </w:rPr>
        <w:t>海洋环境安全保障知识服务</w:t>
      </w:r>
    </w:p>
    <w:p w:rsidR="00C70343" w:rsidRDefault="00466A4C">
      <w:pPr>
        <w:widowControl/>
        <w:adjustRightInd/>
        <w:spacing w:line="240" w:lineRule="auto"/>
        <w:ind w:firstLineChars="200" w:firstLine="420"/>
        <w:jc w:val="left"/>
        <w:rPr>
          <w:rFonts w:ascii="Times New Roman" w:hAnsi="Times New Roman"/>
        </w:rPr>
      </w:pPr>
      <w:r>
        <w:rPr>
          <w:rFonts w:ascii="Times New Roman" w:hAnsi="Times New Roman"/>
        </w:rPr>
        <w:t>系统宜设有</w:t>
      </w:r>
      <w:r>
        <w:rPr>
          <w:rFonts w:ascii="Times New Roman" w:hAnsi="Times New Roman"/>
        </w:rPr>
        <w:t>海洋生态保护区</w:t>
      </w:r>
      <w:r>
        <w:rPr>
          <w:rFonts w:ascii="Times New Roman" w:hAnsi="Times New Roman"/>
          <w:color w:val="000000"/>
        </w:rPr>
        <w:t>的</w:t>
      </w:r>
      <w:r>
        <w:rPr>
          <w:rFonts w:ascii="Times New Roman" w:hAnsi="Times New Roman"/>
        </w:rPr>
        <w:t>赤潮</w:t>
      </w:r>
      <w:r>
        <w:rPr>
          <w:rFonts w:ascii="Times New Roman" w:hAnsi="Times New Roman"/>
        </w:rPr>
        <w:t>/</w:t>
      </w:r>
      <w:r>
        <w:rPr>
          <w:rFonts w:ascii="Times New Roman" w:hAnsi="Times New Roman"/>
        </w:rPr>
        <w:t>大型藻藻华</w:t>
      </w:r>
      <w:r>
        <w:rPr>
          <w:rFonts w:ascii="Times New Roman" w:hAnsi="Times New Roman"/>
        </w:rPr>
        <w:t>灾害</w:t>
      </w:r>
      <w:r>
        <w:rPr>
          <w:rFonts w:ascii="Times New Roman" w:hAnsi="Times New Roman"/>
          <w:color w:val="000000"/>
        </w:rPr>
        <w:t>、</w:t>
      </w:r>
      <w:r>
        <w:rPr>
          <w:rFonts w:ascii="Times New Roman" w:hAnsi="Times New Roman"/>
        </w:rPr>
        <w:t>溢油污染</w:t>
      </w:r>
      <w:r>
        <w:rPr>
          <w:rFonts w:ascii="Times New Roman" w:hAnsi="Times New Roman"/>
        </w:rPr>
        <w:t>事故</w:t>
      </w:r>
      <w:r>
        <w:rPr>
          <w:rFonts w:ascii="Times New Roman" w:hAnsi="Times New Roman"/>
          <w:kern w:val="0"/>
          <w:szCs w:val="20"/>
        </w:rPr>
        <w:t>等事件应急知识库，</w:t>
      </w:r>
      <w:r>
        <w:rPr>
          <w:rFonts w:ascii="Times New Roman" w:hAnsi="Times New Roman"/>
        </w:rPr>
        <w:t>针对各类</w:t>
      </w:r>
      <w:r>
        <w:rPr>
          <w:rFonts w:ascii="Times New Roman" w:hAnsi="Times New Roman"/>
        </w:rPr>
        <w:t>事件应急决策的多阶段性，</w:t>
      </w:r>
      <w:r>
        <w:rPr>
          <w:rFonts w:ascii="Times New Roman" w:hAnsi="Times New Roman"/>
        </w:rPr>
        <w:t>提供</w:t>
      </w:r>
      <w:r>
        <w:rPr>
          <w:rFonts w:ascii="Times New Roman" w:hAnsi="Times New Roman"/>
        </w:rPr>
        <w:t>风险防控与应急处置相关知识，同时兼顾专家经验、业务部门实际需求等，将知识库体系设计为：</w:t>
      </w:r>
      <w:r>
        <w:rPr>
          <w:rFonts w:ascii="Times New Roman" w:hAnsi="Times New Roman"/>
        </w:rPr>
        <w:t>灾害（</w:t>
      </w:r>
      <w:r>
        <w:rPr>
          <w:rFonts w:ascii="Times New Roman" w:hAnsi="Times New Roman"/>
        </w:rPr>
        <w:t>事故）</w:t>
      </w:r>
      <w:r>
        <w:rPr>
          <w:rFonts w:ascii="Times New Roman" w:hAnsi="Times New Roman"/>
        </w:rPr>
        <w:t>基础知识、预防与准备、监测与预警、处置与救援、恢复与重建、案例库、应急预案、法律法规、标准规范等，</w:t>
      </w:r>
      <w:r>
        <w:rPr>
          <w:rFonts w:ascii="Times New Roman" w:hAnsi="Times New Roman"/>
        </w:rPr>
        <w:t>形成</w:t>
      </w:r>
      <w:r>
        <w:rPr>
          <w:rFonts w:ascii="Times New Roman" w:hAnsi="Times New Roman"/>
        </w:rPr>
        <w:t>知识体系</w:t>
      </w:r>
      <w:r>
        <w:rPr>
          <w:rFonts w:ascii="Times New Roman" w:hAnsi="Times New Roman"/>
        </w:rPr>
        <w:t>，</w:t>
      </w:r>
      <w:r>
        <w:rPr>
          <w:rFonts w:ascii="Times New Roman" w:hAnsi="Times New Roman"/>
        </w:rPr>
        <w:t>提供知识服务</w:t>
      </w:r>
      <w:r>
        <w:rPr>
          <w:rFonts w:ascii="Times New Roman" w:hAnsi="Times New Roman"/>
        </w:rPr>
        <w:t>。</w:t>
      </w:r>
    </w:p>
    <w:p w:rsidR="00C70343" w:rsidRDefault="00C70343">
      <w:pPr>
        <w:widowControl/>
        <w:adjustRightInd/>
        <w:spacing w:line="240" w:lineRule="auto"/>
        <w:jc w:val="left"/>
        <w:rPr>
          <w:rFonts w:ascii="Times New Roman" w:hAnsi="Times New Roman"/>
        </w:rPr>
      </w:pPr>
    </w:p>
    <w:p w:rsidR="00C70343" w:rsidRDefault="00C70343">
      <w:pPr>
        <w:widowControl/>
        <w:adjustRightInd/>
        <w:spacing w:line="240" w:lineRule="auto"/>
        <w:jc w:val="left"/>
        <w:rPr>
          <w:rFonts w:ascii="Times New Roman" w:hAnsi="Times New Roman"/>
        </w:rPr>
      </w:pPr>
    </w:p>
    <w:p w:rsidR="00C70343" w:rsidRDefault="00466A4C">
      <w:pPr>
        <w:widowControl/>
        <w:adjustRightInd/>
        <w:spacing w:line="240" w:lineRule="auto"/>
        <w:jc w:val="left"/>
        <w:rPr>
          <w:rFonts w:ascii="Times New Roman" w:hAnsi="Times New Roman"/>
          <w:kern w:val="0"/>
          <w:szCs w:val="20"/>
        </w:rPr>
      </w:pPr>
      <w:r>
        <w:rPr>
          <w:rFonts w:ascii="Times New Roman" w:hAnsi="Times New Roman"/>
        </w:rPr>
        <w:br w:type="page"/>
      </w:r>
    </w:p>
    <w:p w:rsidR="00C70343" w:rsidRDefault="00466A4C">
      <w:pPr>
        <w:pStyle w:val="aff3"/>
        <w:spacing w:before="60" w:after="120"/>
        <w:rPr>
          <w:rFonts w:ascii="Times New Roman"/>
        </w:rPr>
      </w:pPr>
      <w:bookmarkStart w:id="91" w:name="_Toc74648194"/>
      <w:bookmarkStart w:id="92" w:name="_Toc170480250"/>
      <w:bookmarkStart w:id="93" w:name="_Toc22680"/>
      <w:bookmarkStart w:id="94" w:name="_Toc97376799"/>
      <w:bookmarkStart w:id="95" w:name="_Toc97376558"/>
      <w:bookmarkStart w:id="96" w:name="_Toc97819125"/>
      <w:bookmarkStart w:id="97" w:name="BookMark6"/>
      <w:bookmarkEnd w:id="22"/>
      <w:bookmarkEnd w:id="82"/>
      <w:bookmarkEnd w:id="83"/>
      <w:bookmarkEnd w:id="84"/>
      <w:r>
        <w:rPr>
          <w:rFonts w:ascii="Times New Roman"/>
        </w:rPr>
        <w:lastRenderedPageBreak/>
        <w:t xml:space="preserve"> </w:t>
      </w:r>
      <w:bookmarkStart w:id="98" w:name="_Toc17386"/>
      <w:bookmarkStart w:id="99" w:name="_Toc4902"/>
      <w:bookmarkEnd w:id="98"/>
    </w:p>
    <w:p w:rsidR="00C70343" w:rsidRDefault="00466A4C">
      <w:pPr>
        <w:pStyle w:val="aff3"/>
        <w:numPr>
          <w:ilvl w:val="255"/>
          <w:numId w:val="0"/>
        </w:numPr>
        <w:spacing w:before="60" w:after="120"/>
        <w:rPr>
          <w:rFonts w:ascii="Times New Roman"/>
        </w:rPr>
      </w:pPr>
      <w:bookmarkStart w:id="100" w:name="_Toc11852"/>
      <w:r>
        <w:rPr>
          <w:rFonts w:ascii="Times New Roman"/>
        </w:rPr>
        <w:t>（资料性）</w:t>
      </w:r>
      <w:bookmarkEnd w:id="100"/>
    </w:p>
    <w:p w:rsidR="00C70343" w:rsidRDefault="00466A4C">
      <w:pPr>
        <w:pStyle w:val="aff3"/>
        <w:numPr>
          <w:ilvl w:val="255"/>
          <w:numId w:val="0"/>
        </w:numPr>
        <w:spacing w:before="60" w:after="120"/>
        <w:rPr>
          <w:rFonts w:ascii="Times New Roman"/>
        </w:rPr>
      </w:pPr>
      <w:bookmarkStart w:id="101" w:name="_Toc9832"/>
      <w:r>
        <w:rPr>
          <w:rFonts w:ascii="Times New Roman"/>
        </w:rPr>
        <w:t>风险感知监测产品成果图件基本要求</w:t>
      </w:r>
      <w:bookmarkEnd w:id="99"/>
      <w:bookmarkEnd w:id="101"/>
    </w:p>
    <w:p w:rsidR="00C70343" w:rsidRDefault="00466A4C">
      <w:pPr>
        <w:pStyle w:val="afffffc"/>
        <w:numPr>
          <w:ilvl w:val="255"/>
          <w:numId w:val="0"/>
        </w:numPr>
        <w:spacing w:beforeLines="50" w:before="120" w:afterLines="50" w:after="120"/>
        <w:ind w:firstLineChars="200" w:firstLine="420"/>
        <w:rPr>
          <w:rFonts w:ascii="Times New Roman" w:eastAsia="黑体"/>
        </w:rPr>
      </w:pPr>
      <w:bookmarkStart w:id="102" w:name="_Toc74648195"/>
      <w:bookmarkEnd w:id="91"/>
      <w:r>
        <w:rPr>
          <w:rFonts w:ascii="Times New Roman"/>
        </w:rPr>
        <w:t>A.1</w:t>
      </w:r>
      <w:r>
        <w:rPr>
          <w:rFonts w:ascii="Times New Roman"/>
        </w:rPr>
        <w:t xml:space="preserve"> </w:t>
      </w:r>
      <w:r>
        <w:rPr>
          <w:rFonts w:ascii="Times New Roman" w:eastAsia="黑体"/>
        </w:rPr>
        <w:t>投影坐标与比例尺</w:t>
      </w:r>
      <w:bookmarkEnd w:id="102"/>
    </w:p>
    <w:p w:rsidR="00C70343" w:rsidRDefault="00466A4C">
      <w:pPr>
        <w:pStyle w:val="afffffc"/>
        <w:ind w:firstLine="420"/>
        <w:rPr>
          <w:rFonts w:ascii="Times New Roman"/>
        </w:rPr>
      </w:pPr>
      <w:r>
        <w:rPr>
          <w:rFonts w:ascii="Times New Roman"/>
        </w:rPr>
        <w:t>投影坐标与比例尺应符合以下要求：</w:t>
      </w:r>
      <w:r>
        <w:rPr>
          <w:rFonts w:ascii="Times New Roman"/>
        </w:rPr>
        <w:t xml:space="preserve"> </w:t>
      </w:r>
    </w:p>
    <w:p w:rsidR="00C70343" w:rsidRDefault="00466A4C">
      <w:pPr>
        <w:pStyle w:val="afffffc"/>
        <w:ind w:firstLine="420"/>
        <w:rPr>
          <w:rFonts w:ascii="Times New Roman"/>
        </w:rPr>
      </w:pPr>
      <w:r>
        <w:rPr>
          <w:rFonts w:ascii="Times New Roman"/>
        </w:rPr>
        <w:t>a</w:t>
      </w:r>
      <w:r>
        <w:rPr>
          <w:rFonts w:ascii="Times New Roman"/>
        </w:rPr>
        <w:t>）</w:t>
      </w:r>
      <w:r>
        <w:rPr>
          <w:rFonts w:ascii="Times New Roman"/>
        </w:rPr>
        <w:t>图件投影采用高斯</w:t>
      </w:r>
      <w:r>
        <w:rPr>
          <w:rFonts w:ascii="Times New Roman"/>
        </w:rPr>
        <w:t>-</w:t>
      </w:r>
      <w:r>
        <w:rPr>
          <w:rFonts w:ascii="Times New Roman"/>
        </w:rPr>
        <w:t>克吕格投影，</w:t>
      </w:r>
      <w:r>
        <w:rPr>
          <w:rFonts w:ascii="Times New Roman"/>
        </w:rPr>
        <w:t>CGCS2000</w:t>
      </w:r>
      <w:r>
        <w:rPr>
          <w:rFonts w:ascii="Times New Roman"/>
        </w:rPr>
        <w:t>坐标系；</w:t>
      </w:r>
    </w:p>
    <w:p w:rsidR="00C70343" w:rsidRDefault="00466A4C">
      <w:pPr>
        <w:pStyle w:val="afffffc"/>
        <w:ind w:firstLine="420"/>
        <w:rPr>
          <w:rFonts w:ascii="Times New Roman"/>
        </w:rPr>
      </w:pPr>
      <w:r>
        <w:rPr>
          <w:rFonts w:ascii="Times New Roman"/>
        </w:rPr>
        <w:t>b</w:t>
      </w:r>
      <w:r>
        <w:rPr>
          <w:rFonts w:ascii="Times New Roman"/>
        </w:rPr>
        <w:t>）</w:t>
      </w:r>
      <w:r>
        <w:rPr>
          <w:rFonts w:ascii="Times New Roman"/>
        </w:rPr>
        <w:t>图件比例尺为</w:t>
      </w:r>
      <w:r>
        <w:rPr>
          <w:rFonts w:ascii="Times New Roman"/>
        </w:rPr>
        <w:t>1:5000</w:t>
      </w:r>
      <w:r>
        <w:rPr>
          <w:rFonts w:ascii="Times New Roman"/>
        </w:rPr>
        <w:t>～</w:t>
      </w:r>
      <w:r>
        <w:rPr>
          <w:rFonts w:ascii="Times New Roman"/>
        </w:rPr>
        <w:t>1:100000</w:t>
      </w:r>
      <w:r>
        <w:rPr>
          <w:rFonts w:ascii="Times New Roman"/>
        </w:rPr>
        <w:t>。</w:t>
      </w:r>
    </w:p>
    <w:p w:rsidR="00C70343" w:rsidRDefault="00466A4C">
      <w:pPr>
        <w:pStyle w:val="afffffc"/>
        <w:spacing w:beforeLines="50" w:before="120" w:afterLines="50" w:after="120"/>
        <w:ind w:firstLine="420"/>
        <w:rPr>
          <w:rFonts w:ascii="Times New Roman" w:eastAsia="黑体"/>
        </w:rPr>
      </w:pPr>
      <w:bookmarkStart w:id="103" w:name="_Toc74648196"/>
      <w:r>
        <w:rPr>
          <w:rFonts w:ascii="Times New Roman"/>
        </w:rPr>
        <w:t>A.</w:t>
      </w:r>
      <w:r>
        <w:rPr>
          <w:rFonts w:ascii="Times New Roman"/>
        </w:rPr>
        <w:t xml:space="preserve">2 </w:t>
      </w:r>
      <w:r>
        <w:rPr>
          <w:rFonts w:ascii="Times New Roman" w:eastAsia="黑体"/>
        </w:rPr>
        <w:t>图件要素</w:t>
      </w:r>
      <w:bookmarkEnd w:id="103"/>
    </w:p>
    <w:p w:rsidR="00C70343" w:rsidRDefault="00466A4C">
      <w:pPr>
        <w:pStyle w:val="afffffc"/>
        <w:ind w:firstLine="420"/>
        <w:rPr>
          <w:rFonts w:ascii="Times New Roman"/>
        </w:rPr>
      </w:pPr>
      <w:r>
        <w:rPr>
          <w:rFonts w:ascii="Times New Roman"/>
        </w:rPr>
        <w:t>风险感知监测产品成果图件应包括以下要素：</w:t>
      </w:r>
    </w:p>
    <w:p w:rsidR="00C70343" w:rsidRDefault="00466A4C">
      <w:pPr>
        <w:pStyle w:val="afffffc"/>
        <w:ind w:firstLine="420"/>
        <w:rPr>
          <w:rFonts w:ascii="Times New Roman"/>
        </w:rPr>
      </w:pPr>
      <w:r>
        <w:rPr>
          <w:rFonts w:ascii="Times New Roman"/>
        </w:rPr>
        <w:t>a</w:t>
      </w:r>
      <w:r>
        <w:rPr>
          <w:rFonts w:ascii="Times New Roman"/>
        </w:rPr>
        <w:t>）基础地理要素：行政区、主要城市、岸线、岛屿、河流等；</w:t>
      </w:r>
    </w:p>
    <w:p w:rsidR="00C70343" w:rsidRDefault="00466A4C">
      <w:pPr>
        <w:pStyle w:val="afffffc"/>
        <w:ind w:firstLine="420"/>
        <w:rPr>
          <w:rFonts w:ascii="Times New Roman"/>
        </w:rPr>
      </w:pPr>
      <w:r>
        <w:rPr>
          <w:rFonts w:ascii="Times New Roman"/>
        </w:rPr>
        <w:t>b</w:t>
      </w:r>
      <w:r>
        <w:rPr>
          <w:rFonts w:ascii="Times New Roman"/>
        </w:rPr>
        <w:t>）关键海域专题要素：关键海域边界、注记、界址点等；</w:t>
      </w:r>
    </w:p>
    <w:p w:rsidR="00C70343" w:rsidRDefault="00466A4C">
      <w:pPr>
        <w:pStyle w:val="afffffc"/>
        <w:ind w:firstLine="420"/>
        <w:rPr>
          <w:rFonts w:ascii="Times New Roman"/>
        </w:rPr>
      </w:pPr>
      <w:r>
        <w:rPr>
          <w:rFonts w:ascii="Times New Roman"/>
        </w:rPr>
        <w:t>d</w:t>
      </w:r>
      <w:r>
        <w:rPr>
          <w:rFonts w:ascii="Times New Roman"/>
        </w:rPr>
        <w:t>）必要的整饰内容：图名、图廓、图例、比例尺、指北针、资料来源、制作单位、制作时间等；</w:t>
      </w:r>
    </w:p>
    <w:p w:rsidR="00C70343" w:rsidRDefault="00466A4C">
      <w:pPr>
        <w:pStyle w:val="afffffc"/>
        <w:ind w:firstLine="420"/>
        <w:rPr>
          <w:rFonts w:ascii="Times New Roman"/>
        </w:rPr>
      </w:pPr>
      <w:r>
        <w:rPr>
          <w:rFonts w:ascii="Times New Roman"/>
        </w:rPr>
        <w:t>e</w:t>
      </w:r>
      <w:r>
        <w:rPr>
          <w:rFonts w:ascii="Times New Roman"/>
        </w:rPr>
        <w:t>）承灾体信息：主要岸上和海上承灾体；</w:t>
      </w:r>
    </w:p>
    <w:p w:rsidR="00C70343" w:rsidRDefault="00466A4C">
      <w:pPr>
        <w:pStyle w:val="afffffc"/>
        <w:ind w:firstLine="420"/>
        <w:rPr>
          <w:rFonts w:ascii="Times New Roman"/>
        </w:rPr>
      </w:pPr>
      <w:r>
        <w:rPr>
          <w:rFonts w:ascii="Times New Roman"/>
        </w:rPr>
        <w:t>f</w:t>
      </w:r>
      <w:r>
        <w:rPr>
          <w:rFonts w:ascii="Times New Roman"/>
        </w:rPr>
        <w:t>）监测要素信息：包括监测要素分布及其类型。</w:t>
      </w:r>
    </w:p>
    <w:p w:rsidR="00C70343" w:rsidRDefault="00466A4C">
      <w:pPr>
        <w:pStyle w:val="afffffc"/>
        <w:spacing w:beforeLines="50" w:before="120" w:afterLines="50" w:after="120"/>
        <w:ind w:firstLine="420"/>
        <w:rPr>
          <w:rFonts w:ascii="Times New Roman" w:eastAsia="黑体"/>
        </w:rPr>
      </w:pPr>
      <w:bookmarkStart w:id="104" w:name="_Toc74648197"/>
      <w:r>
        <w:rPr>
          <w:rFonts w:ascii="Times New Roman"/>
        </w:rPr>
        <w:t>A.</w:t>
      </w:r>
      <w:r>
        <w:rPr>
          <w:rFonts w:ascii="Times New Roman"/>
        </w:rPr>
        <w:t xml:space="preserve">3 </w:t>
      </w:r>
      <w:r>
        <w:rPr>
          <w:rFonts w:ascii="Times New Roman" w:eastAsia="黑体"/>
        </w:rPr>
        <w:t>说明性文字</w:t>
      </w:r>
      <w:bookmarkEnd w:id="104"/>
    </w:p>
    <w:p w:rsidR="00C70343" w:rsidRDefault="00466A4C">
      <w:pPr>
        <w:pStyle w:val="afffffc"/>
        <w:ind w:firstLine="420"/>
        <w:rPr>
          <w:rFonts w:ascii="Times New Roman"/>
        </w:rPr>
      </w:pPr>
      <w:r>
        <w:rPr>
          <w:rFonts w:ascii="Times New Roman"/>
        </w:rPr>
        <w:t>说明性文字应包括但不限于海洋灾害和海上突发事件的位置、灾害</w:t>
      </w:r>
      <w:r>
        <w:rPr>
          <w:rFonts w:ascii="Times New Roman"/>
        </w:rPr>
        <w:t>/</w:t>
      </w:r>
      <w:r>
        <w:rPr>
          <w:rFonts w:ascii="Times New Roman"/>
        </w:rPr>
        <w:t>事件情况、承灾体信息等属性信息。</w:t>
      </w:r>
      <w:bookmarkEnd w:id="92"/>
      <w:bookmarkEnd w:id="93"/>
      <w:bookmarkEnd w:id="94"/>
      <w:bookmarkEnd w:id="95"/>
      <w:bookmarkEnd w:id="96"/>
    </w:p>
    <w:p w:rsidR="00C70343" w:rsidRDefault="00466A4C">
      <w:pPr>
        <w:pStyle w:val="affd"/>
        <w:numPr>
          <w:ilvl w:val="0"/>
          <w:numId w:val="0"/>
        </w:numPr>
        <w:spacing w:before="120" w:after="120"/>
        <w:ind w:firstLineChars="202" w:firstLine="424"/>
        <w:outlineLvl w:val="9"/>
        <w:rPr>
          <w:rFonts w:ascii="Times New Roman"/>
        </w:rPr>
      </w:pPr>
      <w:r>
        <w:rPr>
          <w:rFonts w:ascii="Times New Roman"/>
        </w:rPr>
        <w:t>A.</w:t>
      </w:r>
      <w:r>
        <w:rPr>
          <w:rFonts w:ascii="Times New Roman"/>
        </w:rPr>
        <w:t>4</w:t>
      </w:r>
      <w:r>
        <w:rPr>
          <w:rFonts w:ascii="Times New Roman"/>
        </w:rPr>
        <w:t xml:space="preserve"> </w:t>
      </w:r>
      <w:r>
        <w:rPr>
          <w:rFonts w:ascii="Times New Roman"/>
        </w:rPr>
        <w:t>封底</w:t>
      </w:r>
    </w:p>
    <w:p w:rsidR="00C70343" w:rsidRDefault="00466A4C">
      <w:pPr>
        <w:pStyle w:val="afffffc"/>
        <w:ind w:firstLine="420"/>
        <w:rPr>
          <w:rFonts w:ascii="Times New Roman"/>
          <w:lang w:bidi="ar"/>
        </w:rPr>
      </w:pPr>
      <w:r>
        <w:rPr>
          <w:rFonts w:ascii="Times New Roman"/>
          <w:lang w:bidi="ar"/>
        </w:rPr>
        <w:t>印刷版文本宜有封底。封底可放置任务承担单位的名称和地址或其他相关信息，也可为空白页。</w:t>
      </w:r>
    </w:p>
    <w:p w:rsidR="00C70343" w:rsidRDefault="00466A4C">
      <w:pPr>
        <w:pStyle w:val="affd"/>
        <w:numPr>
          <w:ilvl w:val="0"/>
          <w:numId w:val="0"/>
        </w:numPr>
        <w:spacing w:before="120" w:after="120"/>
        <w:ind w:firstLineChars="202" w:firstLine="424"/>
        <w:outlineLvl w:val="9"/>
        <w:rPr>
          <w:rFonts w:ascii="Times New Roman"/>
        </w:rPr>
      </w:pPr>
      <w:bookmarkStart w:id="105" w:name="_Toc173481779"/>
      <w:r>
        <w:rPr>
          <w:rFonts w:ascii="Times New Roman"/>
        </w:rPr>
        <w:t>A.</w:t>
      </w:r>
      <w:r>
        <w:rPr>
          <w:rFonts w:ascii="Times New Roman"/>
        </w:rPr>
        <w:t>5</w:t>
      </w:r>
      <w:r>
        <w:rPr>
          <w:rFonts w:ascii="Times New Roman"/>
        </w:rPr>
        <w:t xml:space="preserve"> </w:t>
      </w:r>
      <w:r>
        <w:rPr>
          <w:rFonts w:ascii="Times New Roman"/>
        </w:rPr>
        <w:t>文本格式</w:t>
      </w:r>
      <w:bookmarkEnd w:id="105"/>
    </w:p>
    <w:p w:rsidR="00C70343" w:rsidRDefault="00466A4C">
      <w:pPr>
        <w:pStyle w:val="afffffc"/>
        <w:ind w:firstLine="420"/>
        <w:rPr>
          <w:rFonts w:ascii="Times New Roman"/>
          <w:lang w:bidi="ar"/>
        </w:rPr>
      </w:pPr>
      <w:r>
        <w:rPr>
          <w:rFonts w:ascii="Times New Roman"/>
          <w:lang w:bidi="ar"/>
        </w:rPr>
        <w:t>文本外形尺寸为</w:t>
      </w:r>
      <w:r>
        <w:rPr>
          <w:rFonts w:ascii="Times New Roman"/>
          <w:lang w:bidi="ar"/>
        </w:rPr>
        <w:t>A4</w:t>
      </w:r>
      <w:r>
        <w:rPr>
          <w:rFonts w:ascii="Times New Roman"/>
          <w:lang w:bidi="ar"/>
        </w:rPr>
        <w:t>（</w:t>
      </w:r>
      <w:r>
        <w:rPr>
          <w:rFonts w:ascii="Times New Roman"/>
          <w:lang w:bidi="ar"/>
        </w:rPr>
        <w:t>210mm×297mm</w:t>
      </w:r>
      <w:r>
        <w:rPr>
          <w:rFonts w:ascii="Times New Roman"/>
          <w:lang w:bidi="ar"/>
        </w:rPr>
        <w:t>）。</w:t>
      </w:r>
    </w:p>
    <w:p w:rsidR="00C70343" w:rsidRDefault="00C70343">
      <w:pPr>
        <w:pStyle w:val="afffffc"/>
        <w:ind w:firstLine="420"/>
        <w:rPr>
          <w:rFonts w:ascii="Times New Roman"/>
          <w:lang w:bidi="ar"/>
        </w:rPr>
      </w:pPr>
    </w:p>
    <w:p w:rsidR="00C70343" w:rsidRDefault="00C70343">
      <w:pPr>
        <w:pStyle w:val="afffffc"/>
        <w:ind w:firstLine="420"/>
        <w:rPr>
          <w:rFonts w:ascii="Times New Roman"/>
          <w:lang w:bidi="ar"/>
        </w:rPr>
      </w:pPr>
    </w:p>
    <w:p w:rsidR="00C70343" w:rsidRDefault="00C70343">
      <w:pPr>
        <w:pStyle w:val="afffffc"/>
        <w:ind w:firstLine="420"/>
        <w:rPr>
          <w:rFonts w:ascii="Times New Roman"/>
        </w:rPr>
        <w:sectPr w:rsidR="00C70343">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p>
    <w:p w:rsidR="00C70343" w:rsidRDefault="00466A4C">
      <w:pPr>
        <w:pStyle w:val="affffff3"/>
        <w:spacing w:before="96" w:after="120"/>
        <w:rPr>
          <w:rFonts w:ascii="Times New Roman" w:hAnsi="Times New Roman"/>
        </w:rPr>
      </w:pPr>
      <w:bookmarkStart w:id="106" w:name="_Toc22399"/>
      <w:bookmarkStart w:id="107" w:name="_Toc26161"/>
      <w:bookmarkStart w:id="108" w:name="_Toc253"/>
      <w:r>
        <w:rPr>
          <w:rFonts w:ascii="Times New Roman" w:hAnsi="Times New Roman"/>
          <w:spacing w:val="105"/>
        </w:rPr>
        <w:lastRenderedPageBreak/>
        <w:t>参考文</w:t>
      </w:r>
      <w:r>
        <w:rPr>
          <w:rFonts w:ascii="Times New Roman" w:hAnsi="Times New Roman"/>
        </w:rPr>
        <w:t>献</w:t>
      </w:r>
      <w:bookmarkEnd w:id="106"/>
      <w:bookmarkEnd w:id="107"/>
      <w:bookmarkEnd w:id="108"/>
    </w:p>
    <w:p w:rsidR="00C70343" w:rsidRDefault="00C70343">
      <w:pPr>
        <w:pStyle w:val="afffffc"/>
        <w:ind w:firstLine="420"/>
        <w:rPr>
          <w:rFonts w:ascii="Times New Roman"/>
        </w:rPr>
      </w:pPr>
    </w:p>
    <w:p w:rsidR="00C70343" w:rsidRDefault="00466A4C">
      <w:pPr>
        <w:pStyle w:val="afffffc"/>
        <w:ind w:firstLine="420"/>
        <w:rPr>
          <w:rFonts w:ascii="Times New Roman"/>
        </w:rPr>
      </w:pPr>
      <w:r>
        <w:rPr>
          <w:rFonts w:ascii="Times New Roman"/>
        </w:rPr>
        <w:t xml:space="preserve">[1] T/PSC 2-2022 </w:t>
      </w:r>
      <w:r>
        <w:rPr>
          <w:rFonts w:ascii="Times New Roman"/>
        </w:rPr>
        <w:t>海洋环境安全保障平台标准体系</w:t>
      </w:r>
      <w:r>
        <w:rPr>
          <w:rFonts w:ascii="Times New Roman"/>
        </w:rPr>
        <w:t>.</w:t>
      </w:r>
    </w:p>
    <w:p w:rsidR="00C70343" w:rsidRDefault="00466A4C">
      <w:pPr>
        <w:pStyle w:val="afffffc"/>
        <w:ind w:firstLine="420"/>
        <w:rPr>
          <w:rFonts w:ascii="Times New Roman"/>
        </w:rPr>
      </w:pPr>
      <w:r>
        <w:rPr>
          <w:rFonts w:ascii="Times New Roman"/>
        </w:rPr>
        <w:t>[2] T/PSC</w:t>
      </w:r>
      <w:r>
        <w:rPr>
          <w:rFonts w:ascii="Times New Roman"/>
        </w:rPr>
        <w:t xml:space="preserve"> 3-2022 </w:t>
      </w:r>
      <w:r>
        <w:rPr>
          <w:rFonts w:ascii="Times New Roman"/>
        </w:rPr>
        <w:t>海洋环境安全事件分类与编码</w:t>
      </w:r>
      <w:r>
        <w:rPr>
          <w:rFonts w:ascii="Times New Roman"/>
        </w:rPr>
        <w:t>.</w:t>
      </w:r>
    </w:p>
    <w:p w:rsidR="00C70343" w:rsidRDefault="00466A4C">
      <w:pPr>
        <w:pStyle w:val="afffffc"/>
        <w:ind w:firstLine="420"/>
        <w:rPr>
          <w:rFonts w:ascii="Times New Roman"/>
        </w:rPr>
      </w:pPr>
      <w:r>
        <w:rPr>
          <w:rFonts w:ascii="Times New Roman"/>
        </w:rPr>
        <w:t xml:space="preserve">[3] T/PSC 13-2022 </w:t>
      </w:r>
      <w:r>
        <w:rPr>
          <w:rFonts w:ascii="Times New Roman"/>
        </w:rPr>
        <w:t>风暴潮灾害情景库构建技术导则</w:t>
      </w:r>
      <w:r>
        <w:rPr>
          <w:rFonts w:ascii="Times New Roman"/>
        </w:rPr>
        <w:t>.</w:t>
      </w:r>
    </w:p>
    <w:p w:rsidR="00C70343" w:rsidRDefault="00466A4C">
      <w:pPr>
        <w:pStyle w:val="afffffc"/>
        <w:ind w:firstLineChars="0" w:firstLine="0"/>
        <w:jc w:val="center"/>
        <w:rPr>
          <w:rFonts w:ascii="Times New Roman"/>
        </w:rPr>
      </w:pPr>
      <w:bookmarkStart w:id="109" w:name="BookMark8"/>
      <w:bookmarkEnd w:id="97"/>
      <w:r>
        <w:rPr>
          <w:rFonts w:ascii="Times New Roman"/>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stretch>
                      <a:fillRect/>
                    </a:stretch>
                  </pic:blipFill>
                  <pic:spPr>
                    <a:xfrm>
                      <a:off x="0" y="0"/>
                      <a:ext cx="1485900" cy="317500"/>
                    </a:xfrm>
                    <a:prstGeom prst="rect">
                      <a:avLst/>
                    </a:prstGeom>
                  </pic:spPr>
                </pic:pic>
              </a:graphicData>
            </a:graphic>
          </wp:inline>
        </w:drawing>
      </w:r>
      <w:bookmarkEnd w:id="109"/>
    </w:p>
    <w:p w:rsidR="00C70343" w:rsidRDefault="00C70343">
      <w:pPr>
        <w:rPr>
          <w:rFonts w:ascii="Times New Roman" w:hAnsi="Times New Roman"/>
        </w:rPr>
      </w:pPr>
    </w:p>
    <w:p w:rsidR="00C70343" w:rsidRDefault="00C70343">
      <w:pPr>
        <w:rPr>
          <w:rFonts w:ascii="Times New Roman" w:hAnsi="Times New Roman"/>
        </w:rPr>
      </w:pPr>
    </w:p>
    <w:p w:rsidR="00C70343" w:rsidRDefault="00C70343">
      <w:pPr>
        <w:rPr>
          <w:rFonts w:ascii="Times New Roman" w:hAnsi="Times New Roman"/>
        </w:rPr>
      </w:pPr>
    </w:p>
    <w:p w:rsidR="00C70343" w:rsidRDefault="00C70343">
      <w:pPr>
        <w:rPr>
          <w:rFonts w:ascii="Times New Roman" w:hAnsi="Times New Roman"/>
        </w:rPr>
      </w:pPr>
    </w:p>
    <w:p w:rsidR="00C70343" w:rsidRDefault="00C70343">
      <w:pPr>
        <w:rPr>
          <w:rFonts w:ascii="Times New Roman" w:hAnsi="Times New Roman"/>
        </w:rPr>
      </w:pPr>
    </w:p>
    <w:p w:rsidR="00C70343" w:rsidRDefault="00C70343">
      <w:pPr>
        <w:rPr>
          <w:rFonts w:ascii="Times New Roman" w:hAnsi="Times New Roman"/>
        </w:rPr>
      </w:pPr>
    </w:p>
    <w:p w:rsidR="00C70343" w:rsidRDefault="00C70343">
      <w:pPr>
        <w:rPr>
          <w:rFonts w:ascii="Times New Roman" w:hAnsi="Times New Roman"/>
        </w:rPr>
      </w:pPr>
    </w:p>
    <w:p w:rsidR="00C70343" w:rsidRDefault="00C70343">
      <w:pPr>
        <w:rPr>
          <w:rFonts w:ascii="Times New Roman" w:hAnsi="Times New Roman"/>
        </w:rPr>
      </w:pPr>
    </w:p>
    <w:p w:rsidR="00C70343" w:rsidRDefault="00C70343">
      <w:pPr>
        <w:rPr>
          <w:rFonts w:ascii="Times New Roman" w:hAnsi="Times New Roman"/>
        </w:rPr>
      </w:pPr>
    </w:p>
    <w:p w:rsidR="00C70343" w:rsidRDefault="00C70343">
      <w:pPr>
        <w:rPr>
          <w:rFonts w:ascii="Times New Roman" w:hAnsi="Times New Roman"/>
        </w:rPr>
      </w:pPr>
    </w:p>
    <w:p w:rsidR="00C70343" w:rsidRDefault="00C70343">
      <w:pPr>
        <w:rPr>
          <w:rFonts w:ascii="Times New Roman" w:hAnsi="Times New Roman"/>
        </w:rPr>
      </w:pPr>
    </w:p>
    <w:sectPr w:rsidR="00C70343">
      <w:headerReference w:type="even" r:id="rId26"/>
      <w:headerReference w:type="default" r:id="rId27"/>
      <w:footerReference w:type="even" r:id="rId28"/>
      <w:footerReference w:type="default" r:id="rId29"/>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6A4C" w:rsidRDefault="00466A4C">
      <w:pPr>
        <w:spacing w:line="240" w:lineRule="auto"/>
      </w:pPr>
      <w:r>
        <w:separator/>
      </w:r>
    </w:p>
  </w:endnote>
  <w:endnote w:type="continuationSeparator" w:id="0">
    <w:p w:rsidR="00466A4C" w:rsidRDefault="00466A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9"/>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C70343">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8"/>
    </w:pPr>
    <w:r>
      <w:fldChar w:fldCharType="begin"/>
    </w:r>
    <w:r>
      <w:instrText xml:space="preserve"> PAGE  </w:instrText>
    </w:r>
    <w:r>
      <w:instrText xml:space="preserv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9"/>
    </w:pPr>
    <w:r>
      <w:fldChar w:fldCharType="begin"/>
    </w:r>
    <w:r>
      <w:instrText>PAGE   \* MERGEFORMAT</w:instrText>
    </w:r>
    <w:r>
      <w:fldChar w:fldCharType="separate"/>
    </w:r>
    <w:r w:rsidR="007E2CCF" w:rsidRPr="007E2CCF">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8"/>
    </w:pPr>
    <w:r>
      <w:fldChar w:fldCharType="begin"/>
    </w:r>
    <w:r>
      <w:instrText xml:space="preserve"> PAGE </w:instrText>
    </w:r>
    <w:r>
      <w:instrText xml:space="preserve">  \* MERGEFORMAT \* MERGEFORMAT </w:instrText>
    </w:r>
    <w:r>
      <w:fldChar w:fldCharType="separate"/>
    </w:r>
    <w:r w:rsidR="007E2CCF">
      <w:rPr>
        <w:noProof/>
      </w:rPr>
      <w:t>II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9"/>
    </w:pPr>
    <w:r>
      <w:fldChar w:fldCharType="begin"/>
    </w:r>
    <w:r>
      <w:instrText>PAGE   \* MERGEFORMAT</w:instrText>
    </w:r>
    <w:r>
      <w:fldChar w:fldCharType="separate"/>
    </w:r>
    <w:r w:rsidR="007E2CCF" w:rsidRPr="007E2CCF">
      <w:rPr>
        <w:noProof/>
        <w:lang w:val="zh-CN"/>
      </w:rPr>
      <w:t>III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8"/>
    </w:pPr>
    <w:r>
      <w:fldChar w:fldCharType="begin"/>
    </w:r>
    <w:r>
      <w:instrText xml:space="preserve"> PAGE   \* MERGEFORMAT \* MERGEFORMAT </w:instrText>
    </w:r>
    <w:r>
      <w:fldChar w:fldCharType="separate"/>
    </w:r>
    <w:r w:rsidR="007E2CCF">
      <w:rPr>
        <w:noProof/>
      </w:rPr>
      <w:t>4</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9"/>
    </w:pPr>
    <w:r>
      <w:fldChar w:fldCharType="begin"/>
    </w:r>
    <w:r>
      <w:instrText>PAGE   \* MERGEFORMAT</w:instrText>
    </w:r>
    <w:r>
      <w:fldChar w:fldCharType="separate"/>
    </w:r>
    <w:r w:rsidR="007E2CCF" w:rsidRPr="007E2CCF">
      <w:rPr>
        <w:noProof/>
        <w:lang w:val="zh-CN"/>
      </w:rPr>
      <w:t>1</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8"/>
    </w:pPr>
    <w:r>
      <w:fldChar w:fldCharType="begin"/>
    </w:r>
    <w:r>
      <w:instrText xml:space="preserve"> PAGE   \* MERGEFORMAT \* MERGEFORMAT </w:instrText>
    </w:r>
    <w:r>
      <w:fldChar w:fldCharType="separate"/>
    </w:r>
    <w:r w:rsidR="007E2CCF">
      <w:rPr>
        <w:noProof/>
      </w:rPr>
      <w:t>6</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6A4C" w:rsidRDefault="00466A4C">
      <w:pPr>
        <w:spacing w:line="240" w:lineRule="auto"/>
      </w:pPr>
      <w:r>
        <w:separator/>
      </w:r>
    </w:p>
  </w:footnote>
  <w:footnote w:type="continuationSeparator" w:id="0">
    <w:p w:rsidR="00466A4C" w:rsidRDefault="00466A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T/PSC 99-9999</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C70343">
    <w:pPr>
      <w:pStyle w:val="affff2"/>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T/PSC 99-9999</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E2CCF">
      <w:rPr>
        <w:noProof/>
      </w:rPr>
      <w:t>T/PSC 99-9999</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E2CCF">
      <w:rPr>
        <w:noProof/>
      </w:rPr>
      <w:t>T/PSC 99-9999</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E2CCF">
      <w:rPr>
        <w:noProof/>
      </w:rPr>
      <w:t>T/PSC 99-9999</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E2CCF">
      <w:rPr>
        <w:noProof/>
      </w:rPr>
      <w:t>T/PSC 99-9999</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E2CCF">
      <w:rPr>
        <w:noProof/>
      </w:rPr>
      <w:t>T/PSC 99-9999</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43" w:rsidRDefault="00466A4C">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E2CCF">
      <w:rPr>
        <w:noProof/>
      </w:rPr>
      <w:t>T/PSC 99-9999</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254"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zYWU5ZDE0YzkyZDZiN2UwMDljNzNmZmRkMGJhYzkifQ=="/>
  </w:docVars>
  <w:rsids>
    <w:rsidRoot w:val="00A749AA"/>
    <w:rsid w:val="0000040A"/>
    <w:rsid w:val="00000A94"/>
    <w:rsid w:val="00001972"/>
    <w:rsid w:val="00001D9A"/>
    <w:rsid w:val="000022CF"/>
    <w:rsid w:val="00002E7A"/>
    <w:rsid w:val="00007B3A"/>
    <w:rsid w:val="000107E0"/>
    <w:rsid w:val="00011FDE"/>
    <w:rsid w:val="00012FFD"/>
    <w:rsid w:val="00014162"/>
    <w:rsid w:val="00014340"/>
    <w:rsid w:val="00016A9C"/>
    <w:rsid w:val="00022184"/>
    <w:rsid w:val="00022762"/>
    <w:rsid w:val="000238E0"/>
    <w:rsid w:val="00024293"/>
    <w:rsid w:val="000249DB"/>
    <w:rsid w:val="0002595E"/>
    <w:rsid w:val="00027FF6"/>
    <w:rsid w:val="000303C3"/>
    <w:rsid w:val="000331D3"/>
    <w:rsid w:val="00033AA8"/>
    <w:rsid w:val="000346A5"/>
    <w:rsid w:val="000359C3"/>
    <w:rsid w:val="00035A7D"/>
    <w:rsid w:val="000365ED"/>
    <w:rsid w:val="000415FE"/>
    <w:rsid w:val="0004249A"/>
    <w:rsid w:val="00043282"/>
    <w:rsid w:val="00044286"/>
    <w:rsid w:val="00047F28"/>
    <w:rsid w:val="000503AA"/>
    <w:rsid w:val="000506A1"/>
    <w:rsid w:val="000515DD"/>
    <w:rsid w:val="0005265A"/>
    <w:rsid w:val="00053198"/>
    <w:rsid w:val="00053710"/>
    <w:rsid w:val="000539DD"/>
    <w:rsid w:val="00053BD3"/>
    <w:rsid w:val="000556ED"/>
    <w:rsid w:val="00055FE2"/>
    <w:rsid w:val="0005616F"/>
    <w:rsid w:val="00060C2E"/>
    <w:rsid w:val="00061033"/>
    <w:rsid w:val="000619E9"/>
    <w:rsid w:val="000622D4"/>
    <w:rsid w:val="0006357D"/>
    <w:rsid w:val="00067F1E"/>
    <w:rsid w:val="00070C95"/>
    <w:rsid w:val="00071CC0"/>
    <w:rsid w:val="00071CFC"/>
    <w:rsid w:val="00073C8C"/>
    <w:rsid w:val="00077B64"/>
    <w:rsid w:val="00080A1C"/>
    <w:rsid w:val="00080FF7"/>
    <w:rsid w:val="00082317"/>
    <w:rsid w:val="000831F1"/>
    <w:rsid w:val="00083D2C"/>
    <w:rsid w:val="00086AA1"/>
    <w:rsid w:val="00087A77"/>
    <w:rsid w:val="00090CA6"/>
    <w:rsid w:val="000922AE"/>
    <w:rsid w:val="00092B8A"/>
    <w:rsid w:val="00092FB0"/>
    <w:rsid w:val="000934C5"/>
    <w:rsid w:val="00093D25"/>
    <w:rsid w:val="00093DAB"/>
    <w:rsid w:val="00093EB5"/>
    <w:rsid w:val="00094D73"/>
    <w:rsid w:val="00096D63"/>
    <w:rsid w:val="000A0B60"/>
    <w:rsid w:val="000A0EB8"/>
    <w:rsid w:val="000A19FC"/>
    <w:rsid w:val="000A296B"/>
    <w:rsid w:val="000A7311"/>
    <w:rsid w:val="000B060F"/>
    <w:rsid w:val="000B1592"/>
    <w:rsid w:val="000B1FF2"/>
    <w:rsid w:val="000B3CDA"/>
    <w:rsid w:val="000B6210"/>
    <w:rsid w:val="000B67EF"/>
    <w:rsid w:val="000B6A0B"/>
    <w:rsid w:val="000C0F6C"/>
    <w:rsid w:val="000C11DB"/>
    <w:rsid w:val="000C1492"/>
    <w:rsid w:val="000C2FBD"/>
    <w:rsid w:val="000C4B41"/>
    <w:rsid w:val="000C57D6"/>
    <w:rsid w:val="000C6362"/>
    <w:rsid w:val="000C7666"/>
    <w:rsid w:val="000D0A9C"/>
    <w:rsid w:val="000D1735"/>
    <w:rsid w:val="000D1795"/>
    <w:rsid w:val="000D329A"/>
    <w:rsid w:val="000D4B9C"/>
    <w:rsid w:val="000D4EB6"/>
    <w:rsid w:val="000D753B"/>
    <w:rsid w:val="000D7E93"/>
    <w:rsid w:val="000E0C5D"/>
    <w:rsid w:val="000E2BC9"/>
    <w:rsid w:val="000E3D2E"/>
    <w:rsid w:val="000E4C9E"/>
    <w:rsid w:val="000E6834"/>
    <w:rsid w:val="000E6FD7"/>
    <w:rsid w:val="000F06E1"/>
    <w:rsid w:val="000F0E3C"/>
    <w:rsid w:val="000F19D5"/>
    <w:rsid w:val="000F4050"/>
    <w:rsid w:val="000F4AEA"/>
    <w:rsid w:val="000F67E9"/>
    <w:rsid w:val="00104926"/>
    <w:rsid w:val="00110D90"/>
    <w:rsid w:val="001118B5"/>
    <w:rsid w:val="00113B1E"/>
    <w:rsid w:val="0011711C"/>
    <w:rsid w:val="00120091"/>
    <w:rsid w:val="00124E4F"/>
    <w:rsid w:val="001260B7"/>
    <w:rsid w:val="001265CB"/>
    <w:rsid w:val="001302C0"/>
    <w:rsid w:val="001321C6"/>
    <w:rsid w:val="001325C4"/>
    <w:rsid w:val="00133010"/>
    <w:rsid w:val="001338EE"/>
    <w:rsid w:val="00133AAE"/>
    <w:rsid w:val="00135323"/>
    <w:rsid w:val="001356C4"/>
    <w:rsid w:val="00137565"/>
    <w:rsid w:val="00141114"/>
    <w:rsid w:val="00142969"/>
    <w:rsid w:val="001446C2"/>
    <w:rsid w:val="00144A43"/>
    <w:rsid w:val="00144F1D"/>
    <w:rsid w:val="001457E7"/>
    <w:rsid w:val="00145D9D"/>
    <w:rsid w:val="00146388"/>
    <w:rsid w:val="001529E5"/>
    <w:rsid w:val="00152FB3"/>
    <w:rsid w:val="00153C7E"/>
    <w:rsid w:val="00156782"/>
    <w:rsid w:val="00156B25"/>
    <w:rsid w:val="00156E1A"/>
    <w:rsid w:val="00157894"/>
    <w:rsid w:val="00157B55"/>
    <w:rsid w:val="00163DE3"/>
    <w:rsid w:val="001642FA"/>
    <w:rsid w:val="001649EB"/>
    <w:rsid w:val="00164BAF"/>
    <w:rsid w:val="00164FA8"/>
    <w:rsid w:val="00165065"/>
    <w:rsid w:val="00165434"/>
    <w:rsid w:val="0016580B"/>
    <w:rsid w:val="00165F49"/>
    <w:rsid w:val="00166348"/>
    <w:rsid w:val="00166B88"/>
    <w:rsid w:val="0016770A"/>
    <w:rsid w:val="00170804"/>
    <w:rsid w:val="001708E9"/>
    <w:rsid w:val="00170F1D"/>
    <w:rsid w:val="0017340B"/>
    <w:rsid w:val="00173846"/>
    <w:rsid w:val="00173FB1"/>
    <w:rsid w:val="0017561D"/>
    <w:rsid w:val="001766BB"/>
    <w:rsid w:val="00176DFD"/>
    <w:rsid w:val="00176F5F"/>
    <w:rsid w:val="00180DF0"/>
    <w:rsid w:val="00184BBC"/>
    <w:rsid w:val="001852C9"/>
    <w:rsid w:val="00185380"/>
    <w:rsid w:val="00185948"/>
    <w:rsid w:val="00187A0B"/>
    <w:rsid w:val="00190087"/>
    <w:rsid w:val="00190CD7"/>
    <w:rsid w:val="001913C4"/>
    <w:rsid w:val="0019348F"/>
    <w:rsid w:val="00193A07"/>
    <w:rsid w:val="00194C95"/>
    <w:rsid w:val="00195C34"/>
    <w:rsid w:val="00196EF5"/>
    <w:rsid w:val="00197CFB"/>
    <w:rsid w:val="001A1A53"/>
    <w:rsid w:val="001A234A"/>
    <w:rsid w:val="001A4CF3"/>
    <w:rsid w:val="001A6696"/>
    <w:rsid w:val="001B06E8"/>
    <w:rsid w:val="001B182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379"/>
    <w:rsid w:val="001E1543"/>
    <w:rsid w:val="001E1B6A"/>
    <w:rsid w:val="001E2484"/>
    <w:rsid w:val="001E2FE1"/>
    <w:rsid w:val="001E3CC4"/>
    <w:rsid w:val="001E4882"/>
    <w:rsid w:val="001E73AB"/>
    <w:rsid w:val="001F092D"/>
    <w:rsid w:val="001F143A"/>
    <w:rsid w:val="001F1605"/>
    <w:rsid w:val="001F2508"/>
    <w:rsid w:val="001F4816"/>
    <w:rsid w:val="001F4D6C"/>
    <w:rsid w:val="001F69B4"/>
    <w:rsid w:val="001F77C7"/>
    <w:rsid w:val="00200183"/>
    <w:rsid w:val="00200333"/>
    <w:rsid w:val="0020107D"/>
    <w:rsid w:val="00202349"/>
    <w:rsid w:val="00202AA4"/>
    <w:rsid w:val="0020300E"/>
    <w:rsid w:val="002031F7"/>
    <w:rsid w:val="00203422"/>
    <w:rsid w:val="002040E6"/>
    <w:rsid w:val="0020527B"/>
    <w:rsid w:val="00205F2C"/>
    <w:rsid w:val="00210B15"/>
    <w:rsid w:val="002142EA"/>
    <w:rsid w:val="00214F7D"/>
    <w:rsid w:val="00215ADD"/>
    <w:rsid w:val="002204BB"/>
    <w:rsid w:val="0022083A"/>
    <w:rsid w:val="00221B79"/>
    <w:rsid w:val="00221C6B"/>
    <w:rsid w:val="00221DA4"/>
    <w:rsid w:val="002253A1"/>
    <w:rsid w:val="00225CF8"/>
    <w:rsid w:val="0022794E"/>
    <w:rsid w:val="00231783"/>
    <w:rsid w:val="00233D64"/>
    <w:rsid w:val="0023482A"/>
    <w:rsid w:val="002359CB"/>
    <w:rsid w:val="002430F4"/>
    <w:rsid w:val="00243540"/>
    <w:rsid w:val="0024497B"/>
    <w:rsid w:val="0024515B"/>
    <w:rsid w:val="00245F73"/>
    <w:rsid w:val="00246021"/>
    <w:rsid w:val="0024666E"/>
    <w:rsid w:val="00247F52"/>
    <w:rsid w:val="00250B25"/>
    <w:rsid w:val="00250BBE"/>
    <w:rsid w:val="002515C2"/>
    <w:rsid w:val="0025194F"/>
    <w:rsid w:val="0026148A"/>
    <w:rsid w:val="00262696"/>
    <w:rsid w:val="002628D3"/>
    <w:rsid w:val="00263D25"/>
    <w:rsid w:val="002643C3"/>
    <w:rsid w:val="00264A0C"/>
    <w:rsid w:val="00266EEB"/>
    <w:rsid w:val="00267EF4"/>
    <w:rsid w:val="00270CB8"/>
    <w:rsid w:val="00272B08"/>
    <w:rsid w:val="00276E93"/>
    <w:rsid w:val="00277021"/>
    <w:rsid w:val="00281BB8"/>
    <w:rsid w:val="00281E9E"/>
    <w:rsid w:val="00282405"/>
    <w:rsid w:val="00282E99"/>
    <w:rsid w:val="0028326E"/>
    <w:rsid w:val="00284EC7"/>
    <w:rsid w:val="00285170"/>
    <w:rsid w:val="00285361"/>
    <w:rsid w:val="00292D60"/>
    <w:rsid w:val="00293B30"/>
    <w:rsid w:val="00294D34"/>
    <w:rsid w:val="00294E3B"/>
    <w:rsid w:val="00296193"/>
    <w:rsid w:val="00296C66"/>
    <w:rsid w:val="00296EBE"/>
    <w:rsid w:val="002974E3"/>
    <w:rsid w:val="002A084B"/>
    <w:rsid w:val="002A0D46"/>
    <w:rsid w:val="002A1260"/>
    <w:rsid w:val="002A1589"/>
    <w:rsid w:val="002A1608"/>
    <w:rsid w:val="002A25DC"/>
    <w:rsid w:val="002A3AAB"/>
    <w:rsid w:val="002A4CEA"/>
    <w:rsid w:val="002A5977"/>
    <w:rsid w:val="002A5A13"/>
    <w:rsid w:val="002A5BC0"/>
    <w:rsid w:val="002A61E9"/>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AF4"/>
    <w:rsid w:val="002F30E0"/>
    <w:rsid w:val="002F32B4"/>
    <w:rsid w:val="002F35E4"/>
    <w:rsid w:val="002F3730"/>
    <w:rsid w:val="002F38E1"/>
    <w:rsid w:val="002F7AF6"/>
    <w:rsid w:val="00300E63"/>
    <w:rsid w:val="00302F5F"/>
    <w:rsid w:val="00303F2D"/>
    <w:rsid w:val="0030441D"/>
    <w:rsid w:val="00306063"/>
    <w:rsid w:val="003124C2"/>
    <w:rsid w:val="00313B85"/>
    <w:rsid w:val="00313FB1"/>
    <w:rsid w:val="00317988"/>
    <w:rsid w:val="003221B4"/>
    <w:rsid w:val="0032258D"/>
    <w:rsid w:val="00322E62"/>
    <w:rsid w:val="00323672"/>
    <w:rsid w:val="00324D13"/>
    <w:rsid w:val="00324EDD"/>
    <w:rsid w:val="00325A82"/>
    <w:rsid w:val="0033318B"/>
    <w:rsid w:val="003331E4"/>
    <w:rsid w:val="00336C64"/>
    <w:rsid w:val="003370BF"/>
    <w:rsid w:val="00337162"/>
    <w:rsid w:val="0034194F"/>
    <w:rsid w:val="0034300E"/>
    <w:rsid w:val="00344605"/>
    <w:rsid w:val="003474AA"/>
    <w:rsid w:val="00350D1D"/>
    <w:rsid w:val="00352C83"/>
    <w:rsid w:val="00352F1A"/>
    <w:rsid w:val="0036107C"/>
    <w:rsid w:val="003615D2"/>
    <w:rsid w:val="0036429C"/>
    <w:rsid w:val="00364A53"/>
    <w:rsid w:val="003654CB"/>
    <w:rsid w:val="00365AA9"/>
    <w:rsid w:val="00365F86"/>
    <w:rsid w:val="00365F87"/>
    <w:rsid w:val="00365FF3"/>
    <w:rsid w:val="00366E89"/>
    <w:rsid w:val="003705F4"/>
    <w:rsid w:val="00370D58"/>
    <w:rsid w:val="00371316"/>
    <w:rsid w:val="00371667"/>
    <w:rsid w:val="00371B41"/>
    <w:rsid w:val="00376713"/>
    <w:rsid w:val="00381815"/>
    <w:rsid w:val="003819AF"/>
    <w:rsid w:val="003820E9"/>
    <w:rsid w:val="00382DE7"/>
    <w:rsid w:val="00384FFC"/>
    <w:rsid w:val="00385D29"/>
    <w:rsid w:val="0038629F"/>
    <w:rsid w:val="003872FC"/>
    <w:rsid w:val="00387ADC"/>
    <w:rsid w:val="00390020"/>
    <w:rsid w:val="003903D6"/>
    <w:rsid w:val="00390EE6"/>
    <w:rsid w:val="0039118F"/>
    <w:rsid w:val="00392AD7"/>
    <w:rsid w:val="003938D9"/>
    <w:rsid w:val="00394376"/>
    <w:rsid w:val="003943FF"/>
    <w:rsid w:val="00395717"/>
    <w:rsid w:val="003974EB"/>
    <w:rsid w:val="00397CC5"/>
    <w:rsid w:val="003A1066"/>
    <w:rsid w:val="003A1582"/>
    <w:rsid w:val="003A3D9C"/>
    <w:rsid w:val="003A4077"/>
    <w:rsid w:val="003A47FC"/>
    <w:rsid w:val="003A4AA7"/>
    <w:rsid w:val="003A5502"/>
    <w:rsid w:val="003B09AD"/>
    <w:rsid w:val="003B1F18"/>
    <w:rsid w:val="003B1FEC"/>
    <w:rsid w:val="003B421B"/>
    <w:rsid w:val="003B4F9A"/>
    <w:rsid w:val="003B56B0"/>
    <w:rsid w:val="003B5BF0"/>
    <w:rsid w:val="003B60BF"/>
    <w:rsid w:val="003B6BE3"/>
    <w:rsid w:val="003C010C"/>
    <w:rsid w:val="003C0A6C"/>
    <w:rsid w:val="003C14F8"/>
    <w:rsid w:val="003C5A43"/>
    <w:rsid w:val="003C63F7"/>
    <w:rsid w:val="003D0519"/>
    <w:rsid w:val="003D0FF6"/>
    <w:rsid w:val="003D262C"/>
    <w:rsid w:val="003D6D61"/>
    <w:rsid w:val="003E091D"/>
    <w:rsid w:val="003E1C53"/>
    <w:rsid w:val="003E2537"/>
    <w:rsid w:val="003E2A69"/>
    <w:rsid w:val="003E2BD7"/>
    <w:rsid w:val="003E2D49"/>
    <w:rsid w:val="003E2FD4"/>
    <w:rsid w:val="003E49F6"/>
    <w:rsid w:val="003E4FF1"/>
    <w:rsid w:val="003E660F"/>
    <w:rsid w:val="003F0841"/>
    <w:rsid w:val="003F23D3"/>
    <w:rsid w:val="003F3F08"/>
    <w:rsid w:val="003F49F1"/>
    <w:rsid w:val="003F6272"/>
    <w:rsid w:val="00400E72"/>
    <w:rsid w:val="00401400"/>
    <w:rsid w:val="00403544"/>
    <w:rsid w:val="00404869"/>
    <w:rsid w:val="00405884"/>
    <w:rsid w:val="00407D39"/>
    <w:rsid w:val="0041477A"/>
    <w:rsid w:val="004167A3"/>
    <w:rsid w:val="00423D5D"/>
    <w:rsid w:val="00425CB5"/>
    <w:rsid w:val="00432DAA"/>
    <w:rsid w:val="00432DF0"/>
    <w:rsid w:val="00434305"/>
    <w:rsid w:val="00435DF7"/>
    <w:rsid w:val="0044083F"/>
    <w:rsid w:val="00441AE7"/>
    <w:rsid w:val="00445574"/>
    <w:rsid w:val="004467FB"/>
    <w:rsid w:val="00452D6B"/>
    <w:rsid w:val="00453C5E"/>
    <w:rsid w:val="00454484"/>
    <w:rsid w:val="0045517B"/>
    <w:rsid w:val="00463B77"/>
    <w:rsid w:val="00463C7B"/>
    <w:rsid w:val="004644A6"/>
    <w:rsid w:val="00464FD3"/>
    <w:rsid w:val="004659BD"/>
    <w:rsid w:val="00466A4C"/>
    <w:rsid w:val="00470775"/>
    <w:rsid w:val="004746B1"/>
    <w:rsid w:val="0047583F"/>
    <w:rsid w:val="00475DE8"/>
    <w:rsid w:val="00481BCE"/>
    <w:rsid w:val="00481C44"/>
    <w:rsid w:val="00483D86"/>
    <w:rsid w:val="00484936"/>
    <w:rsid w:val="00485C89"/>
    <w:rsid w:val="00486BE3"/>
    <w:rsid w:val="004905E4"/>
    <w:rsid w:val="00490A89"/>
    <w:rsid w:val="00490AB4"/>
    <w:rsid w:val="0049257F"/>
    <w:rsid w:val="004928DF"/>
    <w:rsid w:val="00492F02"/>
    <w:rsid w:val="004939AE"/>
    <w:rsid w:val="0049468D"/>
    <w:rsid w:val="004A12DF"/>
    <w:rsid w:val="004A1BA8"/>
    <w:rsid w:val="004A405C"/>
    <w:rsid w:val="004A4B57"/>
    <w:rsid w:val="004A63FA"/>
    <w:rsid w:val="004A6745"/>
    <w:rsid w:val="004A6A3D"/>
    <w:rsid w:val="004B003E"/>
    <w:rsid w:val="004B0272"/>
    <w:rsid w:val="004B2701"/>
    <w:rsid w:val="004B2E1B"/>
    <w:rsid w:val="004B3AA8"/>
    <w:rsid w:val="004B3E93"/>
    <w:rsid w:val="004C1FBC"/>
    <w:rsid w:val="004C25A2"/>
    <w:rsid w:val="004C2908"/>
    <w:rsid w:val="004C3F1D"/>
    <w:rsid w:val="004C458D"/>
    <w:rsid w:val="004C5822"/>
    <w:rsid w:val="004C7556"/>
    <w:rsid w:val="004C7E8B"/>
    <w:rsid w:val="004C7E9D"/>
    <w:rsid w:val="004C7F67"/>
    <w:rsid w:val="004D03D1"/>
    <w:rsid w:val="004D076D"/>
    <w:rsid w:val="004D0EF1"/>
    <w:rsid w:val="004D2253"/>
    <w:rsid w:val="004D22AF"/>
    <w:rsid w:val="004D4406"/>
    <w:rsid w:val="004D7C42"/>
    <w:rsid w:val="004E0134"/>
    <w:rsid w:val="004E0465"/>
    <w:rsid w:val="004E127B"/>
    <w:rsid w:val="004E1C0A"/>
    <w:rsid w:val="004E30C5"/>
    <w:rsid w:val="004E4AA5"/>
    <w:rsid w:val="004E4AEE"/>
    <w:rsid w:val="004E5867"/>
    <w:rsid w:val="004E59E3"/>
    <w:rsid w:val="004E67C0"/>
    <w:rsid w:val="004F391A"/>
    <w:rsid w:val="004F3CFB"/>
    <w:rsid w:val="004F415E"/>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1CE"/>
    <w:rsid w:val="005220EC"/>
    <w:rsid w:val="00523F95"/>
    <w:rsid w:val="00524D65"/>
    <w:rsid w:val="00525B16"/>
    <w:rsid w:val="00526DB5"/>
    <w:rsid w:val="00531578"/>
    <w:rsid w:val="00533D04"/>
    <w:rsid w:val="00534804"/>
    <w:rsid w:val="00534BDF"/>
    <w:rsid w:val="005354EA"/>
    <w:rsid w:val="0053585F"/>
    <w:rsid w:val="00535EC4"/>
    <w:rsid w:val="00535ED9"/>
    <w:rsid w:val="0053692B"/>
    <w:rsid w:val="00536BC4"/>
    <w:rsid w:val="0054128E"/>
    <w:rsid w:val="00541853"/>
    <w:rsid w:val="00543BDA"/>
    <w:rsid w:val="005441CC"/>
    <w:rsid w:val="005479DA"/>
    <w:rsid w:val="00547BCC"/>
    <w:rsid w:val="0055013B"/>
    <w:rsid w:val="00551F6F"/>
    <w:rsid w:val="00552899"/>
    <w:rsid w:val="00555044"/>
    <w:rsid w:val="0056127C"/>
    <w:rsid w:val="00561475"/>
    <w:rsid w:val="00562308"/>
    <w:rsid w:val="0056487B"/>
    <w:rsid w:val="00564A40"/>
    <w:rsid w:val="00564DBB"/>
    <w:rsid w:val="00564FB9"/>
    <w:rsid w:val="00565A6D"/>
    <w:rsid w:val="0057241B"/>
    <w:rsid w:val="00573D9E"/>
    <w:rsid w:val="00574431"/>
    <w:rsid w:val="0057758B"/>
    <w:rsid w:val="005801E3"/>
    <w:rsid w:val="00581802"/>
    <w:rsid w:val="005836A8"/>
    <w:rsid w:val="0058409C"/>
    <w:rsid w:val="00584262"/>
    <w:rsid w:val="00586630"/>
    <w:rsid w:val="00587ADD"/>
    <w:rsid w:val="00591F95"/>
    <w:rsid w:val="00593A49"/>
    <w:rsid w:val="00596160"/>
    <w:rsid w:val="005966E2"/>
    <w:rsid w:val="00597007"/>
    <w:rsid w:val="005A0966"/>
    <w:rsid w:val="005A11B7"/>
    <w:rsid w:val="005A260B"/>
    <w:rsid w:val="005A4A1B"/>
    <w:rsid w:val="005A4D37"/>
    <w:rsid w:val="005A7830"/>
    <w:rsid w:val="005A7FCE"/>
    <w:rsid w:val="005B0F3F"/>
    <w:rsid w:val="005B191C"/>
    <w:rsid w:val="005B3E45"/>
    <w:rsid w:val="005B4903"/>
    <w:rsid w:val="005B51CE"/>
    <w:rsid w:val="005B5885"/>
    <w:rsid w:val="005B5CD7"/>
    <w:rsid w:val="005B6CF6"/>
    <w:rsid w:val="005B7422"/>
    <w:rsid w:val="005C171C"/>
    <w:rsid w:val="005C29B8"/>
    <w:rsid w:val="005C3ED5"/>
    <w:rsid w:val="005C5F21"/>
    <w:rsid w:val="005C7156"/>
    <w:rsid w:val="005D0C75"/>
    <w:rsid w:val="005D36D6"/>
    <w:rsid w:val="005D4171"/>
    <w:rsid w:val="005D668C"/>
    <w:rsid w:val="005D6A95"/>
    <w:rsid w:val="005D6B2C"/>
    <w:rsid w:val="005D6D9C"/>
    <w:rsid w:val="005E2335"/>
    <w:rsid w:val="005E34CA"/>
    <w:rsid w:val="005E3645"/>
    <w:rsid w:val="005E3C18"/>
    <w:rsid w:val="005E3FE0"/>
    <w:rsid w:val="005E4250"/>
    <w:rsid w:val="005E6812"/>
    <w:rsid w:val="005E7866"/>
    <w:rsid w:val="005E7881"/>
    <w:rsid w:val="005E78E0"/>
    <w:rsid w:val="005F0D9C"/>
    <w:rsid w:val="005F284E"/>
    <w:rsid w:val="005F3CC8"/>
    <w:rsid w:val="005F6E3F"/>
    <w:rsid w:val="005F7F73"/>
    <w:rsid w:val="006015CE"/>
    <w:rsid w:val="00604784"/>
    <w:rsid w:val="00606419"/>
    <w:rsid w:val="006073D7"/>
    <w:rsid w:val="00607D29"/>
    <w:rsid w:val="00612952"/>
    <w:rsid w:val="00614CC1"/>
    <w:rsid w:val="00615A9D"/>
    <w:rsid w:val="00617387"/>
    <w:rsid w:val="00617437"/>
    <w:rsid w:val="006205D6"/>
    <w:rsid w:val="006252D8"/>
    <w:rsid w:val="006259BC"/>
    <w:rsid w:val="0062636B"/>
    <w:rsid w:val="00632182"/>
    <w:rsid w:val="00632AE0"/>
    <w:rsid w:val="00633C17"/>
    <w:rsid w:val="00634521"/>
    <w:rsid w:val="00634D9E"/>
    <w:rsid w:val="00636E3E"/>
    <w:rsid w:val="006379F7"/>
    <w:rsid w:val="00637E4D"/>
    <w:rsid w:val="00640620"/>
    <w:rsid w:val="00641A1F"/>
    <w:rsid w:val="00645904"/>
    <w:rsid w:val="00651ACB"/>
    <w:rsid w:val="00651C47"/>
    <w:rsid w:val="00652519"/>
    <w:rsid w:val="00652AB2"/>
    <w:rsid w:val="00653FED"/>
    <w:rsid w:val="00654EC0"/>
    <w:rsid w:val="0065525B"/>
    <w:rsid w:val="00655D4F"/>
    <w:rsid w:val="00656D29"/>
    <w:rsid w:val="006574D6"/>
    <w:rsid w:val="006640E5"/>
    <w:rsid w:val="006646F1"/>
    <w:rsid w:val="00664929"/>
    <w:rsid w:val="00664F62"/>
    <w:rsid w:val="006655E1"/>
    <w:rsid w:val="00665766"/>
    <w:rsid w:val="006704E0"/>
    <w:rsid w:val="00671BF9"/>
    <w:rsid w:val="00672060"/>
    <w:rsid w:val="00672BFD"/>
    <w:rsid w:val="006770F4"/>
    <w:rsid w:val="00677A84"/>
    <w:rsid w:val="0068026D"/>
    <w:rsid w:val="00680A27"/>
    <w:rsid w:val="006816A4"/>
    <w:rsid w:val="006819B8"/>
    <w:rsid w:val="006840A6"/>
    <w:rsid w:val="006850CD"/>
    <w:rsid w:val="00685AAB"/>
    <w:rsid w:val="0069353E"/>
    <w:rsid w:val="0069562F"/>
    <w:rsid w:val="006A07AA"/>
    <w:rsid w:val="006A1EF6"/>
    <w:rsid w:val="006A211D"/>
    <w:rsid w:val="006A25E5"/>
    <w:rsid w:val="006A2B46"/>
    <w:rsid w:val="006A336D"/>
    <w:rsid w:val="006A33DE"/>
    <w:rsid w:val="006A37B9"/>
    <w:rsid w:val="006B2672"/>
    <w:rsid w:val="006B29F0"/>
    <w:rsid w:val="006B54BF"/>
    <w:rsid w:val="006B5F44"/>
    <w:rsid w:val="006B5F90"/>
    <w:rsid w:val="006B62E4"/>
    <w:rsid w:val="006B799B"/>
    <w:rsid w:val="006C1BBA"/>
    <w:rsid w:val="006C2079"/>
    <w:rsid w:val="006C588C"/>
    <w:rsid w:val="006C5A62"/>
    <w:rsid w:val="006C5D68"/>
    <w:rsid w:val="006C6976"/>
    <w:rsid w:val="006C6DD0"/>
    <w:rsid w:val="006D04EA"/>
    <w:rsid w:val="006D16C4"/>
    <w:rsid w:val="006D3E96"/>
    <w:rsid w:val="006D4515"/>
    <w:rsid w:val="006D4BB1"/>
    <w:rsid w:val="006D4C32"/>
    <w:rsid w:val="006D6593"/>
    <w:rsid w:val="006D6647"/>
    <w:rsid w:val="006E2A1B"/>
    <w:rsid w:val="006F03A8"/>
    <w:rsid w:val="006F1A45"/>
    <w:rsid w:val="006F2ACA"/>
    <w:rsid w:val="006F2ADC"/>
    <w:rsid w:val="006F2BFE"/>
    <w:rsid w:val="006F31E9"/>
    <w:rsid w:val="006F6284"/>
    <w:rsid w:val="006F6AEA"/>
    <w:rsid w:val="007002C5"/>
    <w:rsid w:val="00704387"/>
    <w:rsid w:val="00707669"/>
    <w:rsid w:val="0071098A"/>
    <w:rsid w:val="00711CBA"/>
    <w:rsid w:val="00711FB5"/>
    <w:rsid w:val="00712A01"/>
    <w:rsid w:val="00714B37"/>
    <w:rsid w:val="00714F58"/>
    <w:rsid w:val="007173EA"/>
    <w:rsid w:val="00722B7B"/>
    <w:rsid w:val="00722FBF"/>
    <w:rsid w:val="00722FC2"/>
    <w:rsid w:val="0072351A"/>
    <w:rsid w:val="00724E1B"/>
    <w:rsid w:val="00725949"/>
    <w:rsid w:val="00727FA2"/>
    <w:rsid w:val="007322D9"/>
    <w:rsid w:val="00732BC0"/>
    <w:rsid w:val="007333A2"/>
    <w:rsid w:val="0073656C"/>
    <w:rsid w:val="0073720F"/>
    <w:rsid w:val="00737796"/>
    <w:rsid w:val="00740245"/>
    <w:rsid w:val="0074067C"/>
    <w:rsid w:val="0074165C"/>
    <w:rsid w:val="00742763"/>
    <w:rsid w:val="00742C35"/>
    <w:rsid w:val="007432CA"/>
    <w:rsid w:val="007439EB"/>
    <w:rsid w:val="00743CB4"/>
    <w:rsid w:val="00743F0A"/>
    <w:rsid w:val="00744014"/>
    <w:rsid w:val="007444E8"/>
    <w:rsid w:val="0074548E"/>
    <w:rsid w:val="00745773"/>
    <w:rsid w:val="00746800"/>
    <w:rsid w:val="007501A8"/>
    <w:rsid w:val="00750D61"/>
    <w:rsid w:val="00750EE1"/>
    <w:rsid w:val="00752B4D"/>
    <w:rsid w:val="00755402"/>
    <w:rsid w:val="00756B26"/>
    <w:rsid w:val="00756EDF"/>
    <w:rsid w:val="007600E3"/>
    <w:rsid w:val="00765B12"/>
    <w:rsid w:val="00765C43"/>
    <w:rsid w:val="00765EFB"/>
    <w:rsid w:val="0076600E"/>
    <w:rsid w:val="007671CA"/>
    <w:rsid w:val="00767C61"/>
    <w:rsid w:val="0077008A"/>
    <w:rsid w:val="00773C1F"/>
    <w:rsid w:val="00774DA4"/>
    <w:rsid w:val="00776599"/>
    <w:rsid w:val="0078114B"/>
    <w:rsid w:val="00781DD2"/>
    <w:rsid w:val="00781E9B"/>
    <w:rsid w:val="00783ECF"/>
    <w:rsid w:val="0078413A"/>
    <w:rsid w:val="007844E4"/>
    <w:rsid w:val="007908F0"/>
    <w:rsid w:val="007959E8"/>
    <w:rsid w:val="00795E9C"/>
    <w:rsid w:val="007A0521"/>
    <w:rsid w:val="007A1679"/>
    <w:rsid w:val="007A2E12"/>
    <w:rsid w:val="007A3475"/>
    <w:rsid w:val="007A41C8"/>
    <w:rsid w:val="007A54CE"/>
    <w:rsid w:val="007A63C4"/>
    <w:rsid w:val="007A6D08"/>
    <w:rsid w:val="007A6FD9"/>
    <w:rsid w:val="007A7FFA"/>
    <w:rsid w:val="007B04EB"/>
    <w:rsid w:val="007B09EB"/>
    <w:rsid w:val="007B0D4F"/>
    <w:rsid w:val="007B190B"/>
    <w:rsid w:val="007B2EB6"/>
    <w:rsid w:val="007B440D"/>
    <w:rsid w:val="007B4B68"/>
    <w:rsid w:val="007B5A3D"/>
    <w:rsid w:val="007B5B95"/>
    <w:rsid w:val="007B6032"/>
    <w:rsid w:val="007B68EA"/>
    <w:rsid w:val="007B7453"/>
    <w:rsid w:val="007C2D89"/>
    <w:rsid w:val="007C4593"/>
    <w:rsid w:val="007C5309"/>
    <w:rsid w:val="007C6069"/>
    <w:rsid w:val="007D06C4"/>
    <w:rsid w:val="007D0BD7"/>
    <w:rsid w:val="007D12C9"/>
    <w:rsid w:val="007D1352"/>
    <w:rsid w:val="007D2508"/>
    <w:rsid w:val="007D346A"/>
    <w:rsid w:val="007D6518"/>
    <w:rsid w:val="007D76BD"/>
    <w:rsid w:val="007E0BF1"/>
    <w:rsid w:val="007E2CCF"/>
    <w:rsid w:val="007E4A9B"/>
    <w:rsid w:val="007F0401"/>
    <w:rsid w:val="007F0ED8"/>
    <w:rsid w:val="007F0F63"/>
    <w:rsid w:val="007F60B6"/>
    <w:rsid w:val="007F75CE"/>
    <w:rsid w:val="008013A4"/>
    <w:rsid w:val="008027CE"/>
    <w:rsid w:val="00802F42"/>
    <w:rsid w:val="00804383"/>
    <w:rsid w:val="00804BB7"/>
    <w:rsid w:val="00804D41"/>
    <w:rsid w:val="00810257"/>
    <w:rsid w:val="00810417"/>
    <w:rsid w:val="008104F5"/>
    <w:rsid w:val="008106FF"/>
    <w:rsid w:val="00811072"/>
    <w:rsid w:val="00811369"/>
    <w:rsid w:val="00812262"/>
    <w:rsid w:val="0081324F"/>
    <w:rsid w:val="00815419"/>
    <w:rsid w:val="008163C8"/>
    <w:rsid w:val="008164A1"/>
    <w:rsid w:val="00817325"/>
    <w:rsid w:val="008209E6"/>
    <w:rsid w:val="00823303"/>
    <w:rsid w:val="008233B2"/>
    <w:rsid w:val="00823A9F"/>
    <w:rsid w:val="00823C85"/>
    <w:rsid w:val="00825138"/>
    <w:rsid w:val="008269DD"/>
    <w:rsid w:val="00830621"/>
    <w:rsid w:val="0083348C"/>
    <w:rsid w:val="00834420"/>
    <w:rsid w:val="008367A2"/>
    <w:rsid w:val="008373D3"/>
    <w:rsid w:val="00840617"/>
    <w:rsid w:val="00840F84"/>
    <w:rsid w:val="008410E7"/>
    <w:rsid w:val="00842A47"/>
    <w:rsid w:val="00843C13"/>
    <w:rsid w:val="008454F8"/>
    <w:rsid w:val="00846804"/>
    <w:rsid w:val="0085173A"/>
    <w:rsid w:val="008525D5"/>
    <w:rsid w:val="008603CE"/>
    <w:rsid w:val="008620FC"/>
    <w:rsid w:val="008627A5"/>
    <w:rsid w:val="00863E05"/>
    <w:rsid w:val="008644FB"/>
    <w:rsid w:val="00865ACA"/>
    <w:rsid w:val="00865D28"/>
    <w:rsid w:val="00865F85"/>
    <w:rsid w:val="00867C10"/>
    <w:rsid w:val="00870439"/>
    <w:rsid w:val="00870DA1"/>
    <w:rsid w:val="00875BA4"/>
    <w:rsid w:val="00881A58"/>
    <w:rsid w:val="008829D8"/>
    <w:rsid w:val="00883F93"/>
    <w:rsid w:val="00884DB3"/>
    <w:rsid w:val="00885A9D"/>
    <w:rsid w:val="008863BD"/>
    <w:rsid w:val="008864F6"/>
    <w:rsid w:val="0089049D"/>
    <w:rsid w:val="00892760"/>
    <w:rsid w:val="008928C9"/>
    <w:rsid w:val="008930CB"/>
    <w:rsid w:val="008938DC"/>
    <w:rsid w:val="00893FD1"/>
    <w:rsid w:val="00894836"/>
    <w:rsid w:val="00895172"/>
    <w:rsid w:val="00895680"/>
    <w:rsid w:val="00896DFF"/>
    <w:rsid w:val="0089762C"/>
    <w:rsid w:val="008A0506"/>
    <w:rsid w:val="008A0A10"/>
    <w:rsid w:val="008A11C1"/>
    <w:rsid w:val="008A173B"/>
    <w:rsid w:val="008A1893"/>
    <w:rsid w:val="008A3198"/>
    <w:rsid w:val="008A57E6"/>
    <w:rsid w:val="008A6F81"/>
    <w:rsid w:val="008A769A"/>
    <w:rsid w:val="008B0C9C"/>
    <w:rsid w:val="008B166D"/>
    <w:rsid w:val="008B17F4"/>
    <w:rsid w:val="008B3469"/>
    <w:rsid w:val="008B3615"/>
    <w:rsid w:val="008B4AC4"/>
    <w:rsid w:val="008B50C8"/>
    <w:rsid w:val="008B5281"/>
    <w:rsid w:val="008B61EA"/>
    <w:rsid w:val="008B7E05"/>
    <w:rsid w:val="008C1797"/>
    <w:rsid w:val="008C219C"/>
    <w:rsid w:val="008C475E"/>
    <w:rsid w:val="008C5671"/>
    <w:rsid w:val="008C619A"/>
    <w:rsid w:val="008D0CE8"/>
    <w:rsid w:val="008D2D1D"/>
    <w:rsid w:val="008D3C87"/>
    <w:rsid w:val="008D453D"/>
    <w:rsid w:val="008D53AD"/>
    <w:rsid w:val="008D562B"/>
    <w:rsid w:val="008D5733"/>
    <w:rsid w:val="008D622B"/>
    <w:rsid w:val="008D666C"/>
    <w:rsid w:val="008D691D"/>
    <w:rsid w:val="008D7B54"/>
    <w:rsid w:val="008E0B07"/>
    <w:rsid w:val="008E0C9D"/>
    <w:rsid w:val="008E1648"/>
    <w:rsid w:val="008E1B3E"/>
    <w:rsid w:val="008E2319"/>
    <w:rsid w:val="008E4BB6"/>
    <w:rsid w:val="008E5518"/>
    <w:rsid w:val="008E55A5"/>
    <w:rsid w:val="008E6A84"/>
    <w:rsid w:val="008F0CDC"/>
    <w:rsid w:val="008F114F"/>
    <w:rsid w:val="008F17A3"/>
    <w:rsid w:val="008F1ED3"/>
    <w:rsid w:val="008F328C"/>
    <w:rsid w:val="008F3712"/>
    <w:rsid w:val="008F4C29"/>
    <w:rsid w:val="008F70BD"/>
    <w:rsid w:val="008F7146"/>
    <w:rsid w:val="008F788F"/>
    <w:rsid w:val="008F7EA2"/>
    <w:rsid w:val="00902286"/>
    <w:rsid w:val="00902722"/>
    <w:rsid w:val="009027BC"/>
    <w:rsid w:val="009062E6"/>
    <w:rsid w:val="00911BE5"/>
    <w:rsid w:val="00913CA9"/>
    <w:rsid w:val="009145AE"/>
    <w:rsid w:val="009146CE"/>
    <w:rsid w:val="00914CA7"/>
    <w:rsid w:val="00915C3E"/>
    <w:rsid w:val="009161A8"/>
    <w:rsid w:val="009245AE"/>
    <w:rsid w:val="009245F5"/>
    <w:rsid w:val="009249EC"/>
    <w:rsid w:val="009262FD"/>
    <w:rsid w:val="009273B3"/>
    <w:rsid w:val="009305B5"/>
    <w:rsid w:val="009378DD"/>
    <w:rsid w:val="009429D5"/>
    <w:rsid w:val="00942BF1"/>
    <w:rsid w:val="00945180"/>
    <w:rsid w:val="00945428"/>
    <w:rsid w:val="009456B9"/>
    <w:rsid w:val="0094607B"/>
    <w:rsid w:val="009460DE"/>
    <w:rsid w:val="00953604"/>
    <w:rsid w:val="00953AC2"/>
    <w:rsid w:val="00954871"/>
    <w:rsid w:val="0095496B"/>
    <w:rsid w:val="00960F1E"/>
    <w:rsid w:val="009610DC"/>
    <w:rsid w:val="00961490"/>
    <w:rsid w:val="0096381A"/>
    <w:rsid w:val="00965E04"/>
    <w:rsid w:val="009674AD"/>
    <w:rsid w:val="00967AC3"/>
    <w:rsid w:val="00970CDC"/>
    <w:rsid w:val="00971E0F"/>
    <w:rsid w:val="00972A12"/>
    <w:rsid w:val="009736AC"/>
    <w:rsid w:val="00975727"/>
    <w:rsid w:val="00977010"/>
    <w:rsid w:val="009770CC"/>
    <w:rsid w:val="00977D02"/>
    <w:rsid w:val="00977FF9"/>
    <w:rsid w:val="009809BB"/>
    <w:rsid w:val="0098364B"/>
    <w:rsid w:val="009858F3"/>
    <w:rsid w:val="009908A3"/>
    <w:rsid w:val="009908A5"/>
    <w:rsid w:val="009911AF"/>
    <w:rsid w:val="00991875"/>
    <w:rsid w:val="0099187C"/>
    <w:rsid w:val="00991F92"/>
    <w:rsid w:val="00992985"/>
    <w:rsid w:val="00992A35"/>
    <w:rsid w:val="00992B18"/>
    <w:rsid w:val="00993889"/>
    <w:rsid w:val="0099551B"/>
    <w:rsid w:val="00996BD2"/>
    <w:rsid w:val="00997BF1"/>
    <w:rsid w:val="009A089C"/>
    <w:rsid w:val="009A118E"/>
    <w:rsid w:val="009A21CD"/>
    <w:rsid w:val="009A278C"/>
    <w:rsid w:val="009A2BC2"/>
    <w:rsid w:val="009A42C1"/>
    <w:rsid w:val="009A508B"/>
    <w:rsid w:val="009A5429"/>
    <w:rsid w:val="009A72AD"/>
    <w:rsid w:val="009B09E0"/>
    <w:rsid w:val="009B0BC5"/>
    <w:rsid w:val="009B1247"/>
    <w:rsid w:val="009B5183"/>
    <w:rsid w:val="009B6029"/>
    <w:rsid w:val="009B6971"/>
    <w:rsid w:val="009B6AF8"/>
    <w:rsid w:val="009C13E4"/>
    <w:rsid w:val="009C27F1"/>
    <w:rsid w:val="009C3152"/>
    <w:rsid w:val="009C3257"/>
    <w:rsid w:val="009C4CFA"/>
    <w:rsid w:val="009C5070"/>
    <w:rsid w:val="009C58F5"/>
    <w:rsid w:val="009C6647"/>
    <w:rsid w:val="009C74B3"/>
    <w:rsid w:val="009D112C"/>
    <w:rsid w:val="009D1385"/>
    <w:rsid w:val="009D47FA"/>
    <w:rsid w:val="009D4C5B"/>
    <w:rsid w:val="009D50D2"/>
    <w:rsid w:val="009D5B49"/>
    <w:rsid w:val="009D6BCA"/>
    <w:rsid w:val="009E0F62"/>
    <w:rsid w:val="009E13E9"/>
    <w:rsid w:val="009E3947"/>
    <w:rsid w:val="009E4A58"/>
    <w:rsid w:val="009E5A2D"/>
    <w:rsid w:val="009E5AB2"/>
    <w:rsid w:val="009E6219"/>
    <w:rsid w:val="009E646F"/>
    <w:rsid w:val="009F03B3"/>
    <w:rsid w:val="00A0096C"/>
    <w:rsid w:val="00A01757"/>
    <w:rsid w:val="00A028C0"/>
    <w:rsid w:val="00A02BAE"/>
    <w:rsid w:val="00A06A6B"/>
    <w:rsid w:val="00A0701A"/>
    <w:rsid w:val="00A07E47"/>
    <w:rsid w:val="00A129D0"/>
    <w:rsid w:val="00A12C33"/>
    <w:rsid w:val="00A138BA"/>
    <w:rsid w:val="00A14C8E"/>
    <w:rsid w:val="00A153D9"/>
    <w:rsid w:val="00A15F09"/>
    <w:rsid w:val="00A16533"/>
    <w:rsid w:val="00A169B6"/>
    <w:rsid w:val="00A2271D"/>
    <w:rsid w:val="00A237D5"/>
    <w:rsid w:val="00A242AD"/>
    <w:rsid w:val="00A27C47"/>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0A2"/>
    <w:rsid w:val="00A55453"/>
    <w:rsid w:val="00A55BD6"/>
    <w:rsid w:val="00A55D50"/>
    <w:rsid w:val="00A56515"/>
    <w:rsid w:val="00A57142"/>
    <w:rsid w:val="00A63A1A"/>
    <w:rsid w:val="00A648CD"/>
    <w:rsid w:val="00A6537A"/>
    <w:rsid w:val="00A6782F"/>
    <w:rsid w:val="00A67866"/>
    <w:rsid w:val="00A70B07"/>
    <w:rsid w:val="00A70C02"/>
    <w:rsid w:val="00A723F8"/>
    <w:rsid w:val="00A749AA"/>
    <w:rsid w:val="00A765A6"/>
    <w:rsid w:val="00A77CCB"/>
    <w:rsid w:val="00A8258C"/>
    <w:rsid w:val="00A83D8D"/>
    <w:rsid w:val="00A8446B"/>
    <w:rsid w:val="00A8473F"/>
    <w:rsid w:val="00A862D6"/>
    <w:rsid w:val="00A8715E"/>
    <w:rsid w:val="00A87485"/>
    <w:rsid w:val="00A90C0D"/>
    <w:rsid w:val="00A9295B"/>
    <w:rsid w:val="00A93B09"/>
    <w:rsid w:val="00A952D7"/>
    <w:rsid w:val="00A963F7"/>
    <w:rsid w:val="00A969ED"/>
    <w:rsid w:val="00A96AD8"/>
    <w:rsid w:val="00AA052C"/>
    <w:rsid w:val="00AA1E45"/>
    <w:rsid w:val="00AA4286"/>
    <w:rsid w:val="00AA456B"/>
    <w:rsid w:val="00AA57F5"/>
    <w:rsid w:val="00AA672E"/>
    <w:rsid w:val="00AA6EC9"/>
    <w:rsid w:val="00AA736B"/>
    <w:rsid w:val="00AA74EB"/>
    <w:rsid w:val="00AA7D26"/>
    <w:rsid w:val="00AB30D9"/>
    <w:rsid w:val="00AB6309"/>
    <w:rsid w:val="00AB6C5F"/>
    <w:rsid w:val="00AB7129"/>
    <w:rsid w:val="00AB7DDF"/>
    <w:rsid w:val="00AC27A6"/>
    <w:rsid w:val="00AC30F7"/>
    <w:rsid w:val="00AC345C"/>
    <w:rsid w:val="00AC36C0"/>
    <w:rsid w:val="00AC3A5A"/>
    <w:rsid w:val="00AC43EA"/>
    <w:rsid w:val="00AC4D95"/>
    <w:rsid w:val="00AC5DF4"/>
    <w:rsid w:val="00AC7F24"/>
    <w:rsid w:val="00AD0AEF"/>
    <w:rsid w:val="00AD11B7"/>
    <w:rsid w:val="00AD1A94"/>
    <w:rsid w:val="00AD1C05"/>
    <w:rsid w:val="00AD2501"/>
    <w:rsid w:val="00AD4126"/>
    <w:rsid w:val="00AD421C"/>
    <w:rsid w:val="00AD44FA"/>
    <w:rsid w:val="00AE070A"/>
    <w:rsid w:val="00AE101C"/>
    <w:rsid w:val="00AE2A69"/>
    <w:rsid w:val="00AE2AA7"/>
    <w:rsid w:val="00AE37E5"/>
    <w:rsid w:val="00AE4968"/>
    <w:rsid w:val="00AE5EB4"/>
    <w:rsid w:val="00AE7102"/>
    <w:rsid w:val="00AF081F"/>
    <w:rsid w:val="00AF0C18"/>
    <w:rsid w:val="00AF195A"/>
    <w:rsid w:val="00AF47C5"/>
    <w:rsid w:val="00AF5398"/>
    <w:rsid w:val="00B00F37"/>
    <w:rsid w:val="00B018E0"/>
    <w:rsid w:val="00B049AF"/>
    <w:rsid w:val="00B07242"/>
    <w:rsid w:val="00B10534"/>
    <w:rsid w:val="00B113DB"/>
    <w:rsid w:val="00B1155D"/>
    <w:rsid w:val="00B11B3E"/>
    <w:rsid w:val="00B11C4B"/>
    <w:rsid w:val="00B11D8A"/>
    <w:rsid w:val="00B12981"/>
    <w:rsid w:val="00B147DD"/>
    <w:rsid w:val="00B156FD"/>
    <w:rsid w:val="00B21F61"/>
    <w:rsid w:val="00B261F1"/>
    <w:rsid w:val="00B265BC"/>
    <w:rsid w:val="00B268A3"/>
    <w:rsid w:val="00B272BA"/>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A2"/>
    <w:rsid w:val="00B54ABC"/>
    <w:rsid w:val="00B55D2D"/>
    <w:rsid w:val="00B56FBE"/>
    <w:rsid w:val="00B60ACF"/>
    <w:rsid w:val="00B62B58"/>
    <w:rsid w:val="00B65149"/>
    <w:rsid w:val="00B66567"/>
    <w:rsid w:val="00B66F52"/>
    <w:rsid w:val="00B66FE5"/>
    <w:rsid w:val="00B72880"/>
    <w:rsid w:val="00B73625"/>
    <w:rsid w:val="00B73B59"/>
    <w:rsid w:val="00B758BF"/>
    <w:rsid w:val="00B769CF"/>
    <w:rsid w:val="00B77EC8"/>
    <w:rsid w:val="00B827A6"/>
    <w:rsid w:val="00B831CE"/>
    <w:rsid w:val="00B83A7B"/>
    <w:rsid w:val="00B84667"/>
    <w:rsid w:val="00B86677"/>
    <w:rsid w:val="00B87131"/>
    <w:rsid w:val="00B91926"/>
    <w:rsid w:val="00B91B61"/>
    <w:rsid w:val="00B939B1"/>
    <w:rsid w:val="00B96CA8"/>
    <w:rsid w:val="00B96D40"/>
    <w:rsid w:val="00B97386"/>
    <w:rsid w:val="00BA263B"/>
    <w:rsid w:val="00BA283D"/>
    <w:rsid w:val="00BA401A"/>
    <w:rsid w:val="00BA42B2"/>
    <w:rsid w:val="00BA58D4"/>
    <w:rsid w:val="00BA5B9E"/>
    <w:rsid w:val="00BA7C9A"/>
    <w:rsid w:val="00BB5F8F"/>
    <w:rsid w:val="00BB657A"/>
    <w:rsid w:val="00BC1A4E"/>
    <w:rsid w:val="00BC1FE0"/>
    <w:rsid w:val="00BC454E"/>
    <w:rsid w:val="00BC5D4B"/>
    <w:rsid w:val="00BC5DC7"/>
    <w:rsid w:val="00BC659F"/>
    <w:rsid w:val="00BC6B8B"/>
    <w:rsid w:val="00BC7268"/>
    <w:rsid w:val="00BC73D8"/>
    <w:rsid w:val="00BD33F6"/>
    <w:rsid w:val="00BD52D7"/>
    <w:rsid w:val="00BD5AD2"/>
    <w:rsid w:val="00BE04E4"/>
    <w:rsid w:val="00BE0CEE"/>
    <w:rsid w:val="00BE22F3"/>
    <w:rsid w:val="00BE5916"/>
    <w:rsid w:val="00BE5B52"/>
    <w:rsid w:val="00BE7B8D"/>
    <w:rsid w:val="00BF0993"/>
    <w:rsid w:val="00BF09BC"/>
    <w:rsid w:val="00BF10A9"/>
    <w:rsid w:val="00BF1703"/>
    <w:rsid w:val="00BF231C"/>
    <w:rsid w:val="00BF2ABB"/>
    <w:rsid w:val="00BF51E5"/>
    <w:rsid w:val="00BF74A6"/>
    <w:rsid w:val="00C013AD"/>
    <w:rsid w:val="00C027DD"/>
    <w:rsid w:val="00C03885"/>
    <w:rsid w:val="00C03D92"/>
    <w:rsid w:val="00C04904"/>
    <w:rsid w:val="00C056B3"/>
    <w:rsid w:val="00C103E5"/>
    <w:rsid w:val="00C10922"/>
    <w:rsid w:val="00C13319"/>
    <w:rsid w:val="00C13EE9"/>
    <w:rsid w:val="00C17D54"/>
    <w:rsid w:val="00C21540"/>
    <w:rsid w:val="00C21906"/>
    <w:rsid w:val="00C21BFA"/>
    <w:rsid w:val="00C243D4"/>
    <w:rsid w:val="00C2486F"/>
    <w:rsid w:val="00C24C8D"/>
    <w:rsid w:val="00C25FE2"/>
    <w:rsid w:val="00C26B53"/>
    <w:rsid w:val="00C275D4"/>
    <w:rsid w:val="00C279B2"/>
    <w:rsid w:val="00C33E50"/>
    <w:rsid w:val="00C34C20"/>
    <w:rsid w:val="00C35A3E"/>
    <w:rsid w:val="00C419D3"/>
    <w:rsid w:val="00C42130"/>
    <w:rsid w:val="00C423A4"/>
    <w:rsid w:val="00C423E3"/>
    <w:rsid w:val="00C44BF5"/>
    <w:rsid w:val="00C521D6"/>
    <w:rsid w:val="00C55232"/>
    <w:rsid w:val="00C553A4"/>
    <w:rsid w:val="00C55A06"/>
    <w:rsid w:val="00C55D03"/>
    <w:rsid w:val="00C575DF"/>
    <w:rsid w:val="00C601BC"/>
    <w:rsid w:val="00C6329F"/>
    <w:rsid w:val="00C63340"/>
    <w:rsid w:val="00C643F9"/>
    <w:rsid w:val="00C64E95"/>
    <w:rsid w:val="00C654CA"/>
    <w:rsid w:val="00C70343"/>
    <w:rsid w:val="00C71372"/>
    <w:rsid w:val="00C72410"/>
    <w:rsid w:val="00C7287F"/>
    <w:rsid w:val="00C73BFC"/>
    <w:rsid w:val="00C80CB8"/>
    <w:rsid w:val="00C819F8"/>
    <w:rsid w:val="00C8248C"/>
    <w:rsid w:val="00C83A3E"/>
    <w:rsid w:val="00C84744"/>
    <w:rsid w:val="00C84E33"/>
    <w:rsid w:val="00C86D6F"/>
    <w:rsid w:val="00C87AF8"/>
    <w:rsid w:val="00C905FC"/>
    <w:rsid w:val="00C92D03"/>
    <w:rsid w:val="00C9319C"/>
    <w:rsid w:val="00C9435D"/>
    <w:rsid w:val="00C94DF2"/>
    <w:rsid w:val="00C955D2"/>
    <w:rsid w:val="00C96741"/>
    <w:rsid w:val="00CA2D1B"/>
    <w:rsid w:val="00CA375D"/>
    <w:rsid w:val="00CA3D83"/>
    <w:rsid w:val="00CA662A"/>
    <w:rsid w:val="00CA7AFD"/>
    <w:rsid w:val="00CA7C3C"/>
    <w:rsid w:val="00CB0189"/>
    <w:rsid w:val="00CB0BA2"/>
    <w:rsid w:val="00CB1A42"/>
    <w:rsid w:val="00CB1B0C"/>
    <w:rsid w:val="00CB2C0B"/>
    <w:rsid w:val="00CB517D"/>
    <w:rsid w:val="00CB672D"/>
    <w:rsid w:val="00CC038D"/>
    <w:rsid w:val="00CC08DB"/>
    <w:rsid w:val="00CC211D"/>
    <w:rsid w:val="00CC39FF"/>
    <w:rsid w:val="00CC3C2F"/>
    <w:rsid w:val="00CC4AC8"/>
    <w:rsid w:val="00CC4B73"/>
    <w:rsid w:val="00CC5233"/>
    <w:rsid w:val="00CC59AA"/>
    <w:rsid w:val="00CC5DE6"/>
    <w:rsid w:val="00CC6E4E"/>
    <w:rsid w:val="00CC6FE8"/>
    <w:rsid w:val="00CC7202"/>
    <w:rsid w:val="00CC7F0B"/>
    <w:rsid w:val="00CD2808"/>
    <w:rsid w:val="00CD28BF"/>
    <w:rsid w:val="00CD4092"/>
    <w:rsid w:val="00CD4A20"/>
    <w:rsid w:val="00CD50A1"/>
    <w:rsid w:val="00CD519E"/>
    <w:rsid w:val="00CE0C4F"/>
    <w:rsid w:val="00CE2E11"/>
    <w:rsid w:val="00CE30EA"/>
    <w:rsid w:val="00CE5B75"/>
    <w:rsid w:val="00CF048A"/>
    <w:rsid w:val="00CF155A"/>
    <w:rsid w:val="00CF2947"/>
    <w:rsid w:val="00CF686F"/>
    <w:rsid w:val="00CF6E60"/>
    <w:rsid w:val="00CF78F2"/>
    <w:rsid w:val="00CF7BCA"/>
    <w:rsid w:val="00D008FD"/>
    <w:rsid w:val="00D01E60"/>
    <w:rsid w:val="00D0321C"/>
    <w:rsid w:val="00D035EC"/>
    <w:rsid w:val="00D0376C"/>
    <w:rsid w:val="00D06AB1"/>
    <w:rsid w:val="00D06FC1"/>
    <w:rsid w:val="00D072ED"/>
    <w:rsid w:val="00D07A16"/>
    <w:rsid w:val="00D1067E"/>
    <w:rsid w:val="00D10F50"/>
    <w:rsid w:val="00D11272"/>
    <w:rsid w:val="00D11AF3"/>
    <w:rsid w:val="00D11DF3"/>
    <w:rsid w:val="00D126F5"/>
    <w:rsid w:val="00D1489E"/>
    <w:rsid w:val="00D20737"/>
    <w:rsid w:val="00D21E81"/>
    <w:rsid w:val="00D223DE"/>
    <w:rsid w:val="00D23E23"/>
    <w:rsid w:val="00D25E37"/>
    <w:rsid w:val="00D2661A"/>
    <w:rsid w:val="00D27582"/>
    <w:rsid w:val="00D2774F"/>
    <w:rsid w:val="00D27EC4"/>
    <w:rsid w:val="00D32719"/>
    <w:rsid w:val="00D33333"/>
    <w:rsid w:val="00D34265"/>
    <w:rsid w:val="00D352A2"/>
    <w:rsid w:val="00D4162B"/>
    <w:rsid w:val="00D44493"/>
    <w:rsid w:val="00D4514F"/>
    <w:rsid w:val="00D451E2"/>
    <w:rsid w:val="00D45E89"/>
    <w:rsid w:val="00D45E8D"/>
    <w:rsid w:val="00D466AE"/>
    <w:rsid w:val="00D468E3"/>
    <w:rsid w:val="00D4734F"/>
    <w:rsid w:val="00D51BF3"/>
    <w:rsid w:val="00D55111"/>
    <w:rsid w:val="00D60C15"/>
    <w:rsid w:val="00D6448A"/>
    <w:rsid w:val="00D66846"/>
    <w:rsid w:val="00D675FB"/>
    <w:rsid w:val="00D71F25"/>
    <w:rsid w:val="00D72A9C"/>
    <w:rsid w:val="00D73F53"/>
    <w:rsid w:val="00D77031"/>
    <w:rsid w:val="00D84941"/>
    <w:rsid w:val="00D84FA1"/>
    <w:rsid w:val="00D851F0"/>
    <w:rsid w:val="00D86DB7"/>
    <w:rsid w:val="00D87906"/>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152"/>
    <w:rsid w:val="00DB0258"/>
    <w:rsid w:val="00DB0CC5"/>
    <w:rsid w:val="00DB235A"/>
    <w:rsid w:val="00DB3551"/>
    <w:rsid w:val="00DB38EE"/>
    <w:rsid w:val="00DB498B"/>
    <w:rsid w:val="00DB5B3F"/>
    <w:rsid w:val="00DB66CA"/>
    <w:rsid w:val="00DB6BCA"/>
    <w:rsid w:val="00DB6F54"/>
    <w:rsid w:val="00DB73F7"/>
    <w:rsid w:val="00DC0321"/>
    <w:rsid w:val="00DC3067"/>
    <w:rsid w:val="00DC370B"/>
    <w:rsid w:val="00DC5B90"/>
    <w:rsid w:val="00DD00FF"/>
    <w:rsid w:val="00DD0619"/>
    <w:rsid w:val="00DD07FB"/>
    <w:rsid w:val="00DD25C6"/>
    <w:rsid w:val="00DD49B5"/>
    <w:rsid w:val="00DD4FE5"/>
    <w:rsid w:val="00DD54B0"/>
    <w:rsid w:val="00DD57EE"/>
    <w:rsid w:val="00DD6BCC"/>
    <w:rsid w:val="00DE0A4B"/>
    <w:rsid w:val="00DE2326"/>
    <w:rsid w:val="00DE2410"/>
    <w:rsid w:val="00DE2576"/>
    <w:rsid w:val="00DE2939"/>
    <w:rsid w:val="00DE4299"/>
    <w:rsid w:val="00DE6E81"/>
    <w:rsid w:val="00DE703F"/>
    <w:rsid w:val="00DE7595"/>
    <w:rsid w:val="00DF1961"/>
    <w:rsid w:val="00DF44DE"/>
    <w:rsid w:val="00DF68AB"/>
    <w:rsid w:val="00E00D46"/>
    <w:rsid w:val="00E01138"/>
    <w:rsid w:val="00E0150D"/>
    <w:rsid w:val="00E02DFB"/>
    <w:rsid w:val="00E030F9"/>
    <w:rsid w:val="00E0311A"/>
    <w:rsid w:val="00E03138"/>
    <w:rsid w:val="00E06404"/>
    <w:rsid w:val="00E11A85"/>
    <w:rsid w:val="00E12495"/>
    <w:rsid w:val="00E15CCD"/>
    <w:rsid w:val="00E202EF"/>
    <w:rsid w:val="00E210B5"/>
    <w:rsid w:val="00E23572"/>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947"/>
    <w:rsid w:val="00E5408A"/>
    <w:rsid w:val="00E5504F"/>
    <w:rsid w:val="00E56800"/>
    <w:rsid w:val="00E60C63"/>
    <w:rsid w:val="00E62FF9"/>
    <w:rsid w:val="00E635D6"/>
    <w:rsid w:val="00E639BC"/>
    <w:rsid w:val="00E64DC9"/>
    <w:rsid w:val="00E65805"/>
    <w:rsid w:val="00E664CC"/>
    <w:rsid w:val="00E70388"/>
    <w:rsid w:val="00E70F92"/>
    <w:rsid w:val="00E71C4B"/>
    <w:rsid w:val="00E71D81"/>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F38"/>
    <w:rsid w:val="00EA58D1"/>
    <w:rsid w:val="00EA61BC"/>
    <w:rsid w:val="00EA681A"/>
    <w:rsid w:val="00EA735B"/>
    <w:rsid w:val="00EB1E69"/>
    <w:rsid w:val="00EB2086"/>
    <w:rsid w:val="00EB31ED"/>
    <w:rsid w:val="00EB5EDF"/>
    <w:rsid w:val="00EB60FE"/>
    <w:rsid w:val="00EB6D4C"/>
    <w:rsid w:val="00EB74DB"/>
    <w:rsid w:val="00EC047F"/>
    <w:rsid w:val="00EC5359"/>
    <w:rsid w:val="00EC562A"/>
    <w:rsid w:val="00ED067A"/>
    <w:rsid w:val="00ED13EA"/>
    <w:rsid w:val="00ED2B50"/>
    <w:rsid w:val="00ED3764"/>
    <w:rsid w:val="00EE0350"/>
    <w:rsid w:val="00EE0719"/>
    <w:rsid w:val="00EE0B66"/>
    <w:rsid w:val="00EE0E80"/>
    <w:rsid w:val="00EE4F8A"/>
    <w:rsid w:val="00EE613F"/>
    <w:rsid w:val="00EE7295"/>
    <w:rsid w:val="00EE7869"/>
    <w:rsid w:val="00EF054A"/>
    <w:rsid w:val="00EF2D21"/>
    <w:rsid w:val="00EF3235"/>
    <w:rsid w:val="00EF7E72"/>
    <w:rsid w:val="00F003C8"/>
    <w:rsid w:val="00F01896"/>
    <w:rsid w:val="00F01D95"/>
    <w:rsid w:val="00F06D37"/>
    <w:rsid w:val="00F07B9D"/>
    <w:rsid w:val="00F11185"/>
    <w:rsid w:val="00F11586"/>
    <w:rsid w:val="00F1183B"/>
    <w:rsid w:val="00F11C9F"/>
    <w:rsid w:val="00F12263"/>
    <w:rsid w:val="00F1271B"/>
    <w:rsid w:val="00F1409D"/>
    <w:rsid w:val="00F14214"/>
    <w:rsid w:val="00F157A9"/>
    <w:rsid w:val="00F16400"/>
    <w:rsid w:val="00F16F00"/>
    <w:rsid w:val="00F25BB6"/>
    <w:rsid w:val="00F26B7E"/>
    <w:rsid w:val="00F27A3B"/>
    <w:rsid w:val="00F30BBF"/>
    <w:rsid w:val="00F33817"/>
    <w:rsid w:val="00F3440F"/>
    <w:rsid w:val="00F34736"/>
    <w:rsid w:val="00F4189F"/>
    <w:rsid w:val="00F420D5"/>
    <w:rsid w:val="00F4445E"/>
    <w:rsid w:val="00F4476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E98"/>
    <w:rsid w:val="00F71E22"/>
    <w:rsid w:val="00F72142"/>
    <w:rsid w:val="00F72AE7"/>
    <w:rsid w:val="00F833BA"/>
    <w:rsid w:val="00F84FD0"/>
    <w:rsid w:val="00F85450"/>
    <w:rsid w:val="00F859A8"/>
    <w:rsid w:val="00F86920"/>
    <w:rsid w:val="00F869A7"/>
    <w:rsid w:val="00F86D87"/>
    <w:rsid w:val="00F9108B"/>
    <w:rsid w:val="00F91349"/>
    <w:rsid w:val="00F925D3"/>
    <w:rsid w:val="00F93A8A"/>
    <w:rsid w:val="00F95248"/>
    <w:rsid w:val="00F956A9"/>
    <w:rsid w:val="00F963ED"/>
    <w:rsid w:val="00F966CF"/>
    <w:rsid w:val="00F96CAE"/>
    <w:rsid w:val="00F97C99"/>
    <w:rsid w:val="00FA2C17"/>
    <w:rsid w:val="00FA662D"/>
    <w:rsid w:val="00FA73B1"/>
    <w:rsid w:val="00FB0331"/>
    <w:rsid w:val="00FB0CB9"/>
    <w:rsid w:val="00FB231D"/>
    <w:rsid w:val="00FB45F1"/>
    <w:rsid w:val="00FB4A72"/>
    <w:rsid w:val="00FB54E8"/>
    <w:rsid w:val="00FB7054"/>
    <w:rsid w:val="00FC17B7"/>
    <w:rsid w:val="00FC2CB7"/>
    <w:rsid w:val="00FC4090"/>
    <w:rsid w:val="00FC55B4"/>
    <w:rsid w:val="00FC5E01"/>
    <w:rsid w:val="00FD00E6"/>
    <w:rsid w:val="00FD09A1"/>
    <w:rsid w:val="00FD2A7C"/>
    <w:rsid w:val="00FD59EB"/>
    <w:rsid w:val="00FD7299"/>
    <w:rsid w:val="00FE15F3"/>
    <w:rsid w:val="00FE1FBE"/>
    <w:rsid w:val="00FE29B9"/>
    <w:rsid w:val="00FE3901"/>
    <w:rsid w:val="00FE39D3"/>
    <w:rsid w:val="00FE403D"/>
    <w:rsid w:val="00FE4336"/>
    <w:rsid w:val="00FE4BCE"/>
    <w:rsid w:val="00FE54AE"/>
    <w:rsid w:val="00FE576A"/>
    <w:rsid w:val="00FE7351"/>
    <w:rsid w:val="00FE781B"/>
    <w:rsid w:val="00FE7E79"/>
    <w:rsid w:val="00FF3E7D"/>
    <w:rsid w:val="00FF5B99"/>
    <w:rsid w:val="00FF730C"/>
    <w:rsid w:val="00FF73F4"/>
    <w:rsid w:val="00FF7CE4"/>
    <w:rsid w:val="00FF7E39"/>
    <w:rsid w:val="02950C03"/>
    <w:rsid w:val="04DA4474"/>
    <w:rsid w:val="05472FB1"/>
    <w:rsid w:val="08B66E3A"/>
    <w:rsid w:val="09DD1992"/>
    <w:rsid w:val="0A81221E"/>
    <w:rsid w:val="0F0E2221"/>
    <w:rsid w:val="102313C5"/>
    <w:rsid w:val="1219293D"/>
    <w:rsid w:val="15AA7E92"/>
    <w:rsid w:val="186B5704"/>
    <w:rsid w:val="1A4D137F"/>
    <w:rsid w:val="21A15954"/>
    <w:rsid w:val="28B22E8E"/>
    <w:rsid w:val="28DD3FE8"/>
    <w:rsid w:val="29DD49DB"/>
    <w:rsid w:val="2D8E47E1"/>
    <w:rsid w:val="2E8D6748"/>
    <w:rsid w:val="31A87244"/>
    <w:rsid w:val="3D902FEA"/>
    <w:rsid w:val="3FE170FB"/>
    <w:rsid w:val="42625F1C"/>
    <w:rsid w:val="461C1F7D"/>
    <w:rsid w:val="47CA5F7F"/>
    <w:rsid w:val="4ACA56B2"/>
    <w:rsid w:val="4D706F5E"/>
    <w:rsid w:val="4F041DE6"/>
    <w:rsid w:val="502C0F37"/>
    <w:rsid w:val="576E34F1"/>
    <w:rsid w:val="5F3A2297"/>
    <w:rsid w:val="6868404A"/>
    <w:rsid w:val="68776D2D"/>
    <w:rsid w:val="6D20674E"/>
    <w:rsid w:val="71A22043"/>
    <w:rsid w:val="78794893"/>
    <w:rsid w:val="7BDA62A5"/>
    <w:rsid w:val="7D377506"/>
    <w:rsid w:val="7E490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6F34FBF"/>
  <w15:docId w15:val="{34FFF41C-50B0-47C4-AC0E-2D04A0654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autoRedefine/>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autoRedefine/>
    <w:uiPriority w:val="99"/>
    <w:semiHidden/>
    <w:unhideWhenUsed/>
    <w:qFormat/>
    <w:rPr>
      <w:sz w:val="18"/>
      <w:szCs w:val="18"/>
    </w:rPr>
  </w:style>
  <w:style w:type="paragraph" w:styleId="affff0">
    <w:name w:val="footer"/>
    <w:basedOn w:val="afff5"/>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autoRedefine/>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autoRedefine/>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paragraph" w:styleId="affffb">
    <w:name w:val="Body Text First Indent"/>
    <w:basedOn w:val="afffc"/>
    <w:link w:val="affffc"/>
    <w:autoRedefine/>
    <w:uiPriority w:val="99"/>
    <w:semiHidden/>
    <w:unhideWhenUsed/>
    <w:qFormat/>
    <w:pPr>
      <w:ind w:firstLineChars="100" w:firstLine="420"/>
    </w:pPr>
  </w:style>
  <w:style w:type="table" w:styleId="affffd">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autoRedefine/>
    <w:uiPriority w:val="22"/>
    <w:qFormat/>
    <w:rPr>
      <w:b/>
      <w:bCs/>
    </w:rPr>
  </w:style>
  <w:style w:type="character" w:styleId="afffff">
    <w:name w:val="page number"/>
    <w:qFormat/>
    <w:rPr>
      <w:rFonts w:ascii="宋体" w:eastAsia="宋体" w:hAnsi="Times New Roman"/>
      <w:sz w:val="18"/>
    </w:rPr>
  </w:style>
  <w:style w:type="character" w:styleId="afffff0">
    <w:name w:val="Emphasis"/>
    <w:autoRedefine/>
    <w:uiPriority w:val="20"/>
    <w:qFormat/>
    <w:rPr>
      <w:i/>
      <w:iCs/>
    </w:rPr>
  </w:style>
  <w:style w:type="character" w:styleId="afffff1">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semiHidden/>
    <w:unhideWhenUsed/>
    <w:qFormat/>
    <w:rPr>
      <w:sz w:val="21"/>
      <w:szCs w:val="21"/>
    </w:rPr>
  </w:style>
  <w:style w:type="character" w:styleId="afffff3">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3">
    <w:name w:val="页眉 字符"/>
    <w:link w:val="affff2"/>
    <w:autoRedefine/>
    <w:uiPriority w:val="99"/>
    <w:qFormat/>
    <w:rPr>
      <w:rFonts w:ascii="Times New Roman" w:eastAsia="宋体" w:hAnsi="Times New Roman" w:cs="Times New Roman"/>
      <w:sz w:val="18"/>
      <w:szCs w:val="18"/>
    </w:rPr>
  </w:style>
  <w:style w:type="character" w:customStyle="1" w:styleId="affff1">
    <w:name w:val="页脚 字符"/>
    <w:link w:val="affff0"/>
    <w:autoRedefine/>
    <w:uiPriority w:val="99"/>
    <w:qFormat/>
    <w:rPr>
      <w:rFonts w:ascii="宋体" w:eastAsia="宋体" w:hAnsi="Times New Roman" w:cs="Times New Roman"/>
      <w:sz w:val="18"/>
      <w:szCs w:val="18"/>
    </w:rPr>
  </w:style>
  <w:style w:type="character" w:customStyle="1" w:styleId="affff">
    <w:name w:val="批注框文本 字符"/>
    <w:link w:val="afffe"/>
    <w:autoRedefine/>
    <w:uiPriority w:val="99"/>
    <w:semiHidden/>
    <w:qFormat/>
    <w:rPr>
      <w:sz w:val="18"/>
      <w:szCs w:val="18"/>
    </w:rPr>
  </w:style>
  <w:style w:type="paragraph" w:styleId="afffff4">
    <w:name w:val="Quote"/>
    <w:basedOn w:val="afff5"/>
    <w:next w:val="afff5"/>
    <w:link w:val="afffff5"/>
    <w:autoRedefine/>
    <w:uiPriority w:val="29"/>
    <w:qFormat/>
    <w:rPr>
      <w:i/>
      <w:iCs/>
      <w:color w:val="000000"/>
    </w:rPr>
  </w:style>
  <w:style w:type="character" w:customStyle="1" w:styleId="afffff5">
    <w:name w:val="引用 字符"/>
    <w:link w:val="afffff4"/>
    <w:autoRedefine/>
    <w:uiPriority w:val="29"/>
    <w:qFormat/>
    <w:rPr>
      <w:i/>
      <w:iCs/>
      <w:color w:val="000000"/>
    </w:rPr>
  </w:style>
  <w:style w:type="character" w:customStyle="1" w:styleId="affff8">
    <w:name w:val="标题 字符"/>
    <w:link w:val="affff7"/>
    <w:autoRedefine/>
    <w:qFormat/>
    <w:rPr>
      <w:rFonts w:ascii="Arial" w:eastAsia="宋体" w:hAnsi="Arial" w:cs="Arial"/>
      <w:b/>
      <w:bCs/>
      <w:sz w:val="32"/>
      <w:szCs w:val="32"/>
    </w:rPr>
  </w:style>
  <w:style w:type="paragraph" w:customStyle="1" w:styleId="afffff6">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autoRedefine/>
    <w:qFormat/>
    <w:pPr>
      <w:ind w:left="198"/>
    </w:pPr>
    <w:rPr>
      <w:rFonts w:ascii="宋体"/>
      <w:sz w:val="18"/>
    </w:rPr>
  </w:style>
  <w:style w:type="paragraph" w:customStyle="1" w:styleId="afffff9">
    <w:name w:val="标准文件_页脚奇数页"/>
    <w:autoRedefine/>
    <w:qFormat/>
    <w:pPr>
      <w:ind w:right="227"/>
      <w:jc w:val="right"/>
    </w:pPr>
    <w:rPr>
      <w:rFonts w:ascii="宋体"/>
      <w:sz w:val="18"/>
    </w:rPr>
  </w:style>
  <w:style w:type="paragraph" w:customStyle="1" w:styleId="afffffa">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b">
    <w:name w:val="标准文件_标准正文"/>
    <w:basedOn w:val="afff5"/>
    <w:next w:val="afffffc"/>
    <w:autoRedefine/>
    <w:qFormat/>
    <w:pPr>
      <w:snapToGrid w:val="0"/>
      <w:ind w:firstLineChars="200" w:firstLine="200"/>
    </w:pPr>
    <w:rPr>
      <w:kern w:val="0"/>
    </w:rPr>
  </w:style>
  <w:style w:type="paragraph" w:customStyle="1" w:styleId="afffffc">
    <w:name w:val="标准文件_段"/>
    <w:link w:val="Char"/>
    <w:autoRedefine/>
    <w:qFormat/>
    <w:pPr>
      <w:autoSpaceDE w:val="0"/>
      <w:autoSpaceDN w:val="0"/>
      <w:ind w:firstLineChars="200" w:firstLine="200"/>
      <w:jc w:val="both"/>
    </w:pPr>
    <w:rPr>
      <w:rFonts w:ascii="宋体"/>
      <w:sz w:val="21"/>
    </w:rPr>
  </w:style>
  <w:style w:type="paragraph" w:customStyle="1" w:styleId="afffffd">
    <w:name w:val="标准文件_版本"/>
    <w:basedOn w:val="afffffb"/>
    <w:autoRedefine/>
    <w:qFormat/>
    <w:pPr>
      <w:adjustRightInd/>
      <w:snapToGrid/>
      <w:ind w:firstLineChars="0" w:firstLine="0"/>
    </w:pPr>
    <w:rPr>
      <w:rFonts w:ascii="宋体" w:hAnsi="宋体"/>
      <w:kern w:val="2"/>
    </w:rPr>
  </w:style>
  <w:style w:type="paragraph" w:customStyle="1" w:styleId="afffffe">
    <w:name w:val="标准文件_标准部门"/>
    <w:basedOn w:val="afff5"/>
    <w:autoRedefine/>
    <w:qFormat/>
    <w:pPr>
      <w:jc w:val="center"/>
    </w:pPr>
    <w:rPr>
      <w:rFonts w:ascii="黑体" w:eastAsia="黑体"/>
      <w:kern w:val="0"/>
      <w:sz w:val="44"/>
    </w:rPr>
  </w:style>
  <w:style w:type="paragraph" w:customStyle="1" w:styleId="affffff">
    <w:name w:val="标准文件_标准代替"/>
    <w:basedOn w:val="afff5"/>
    <w:next w:val="afff5"/>
    <w:autoRedefine/>
    <w:qFormat/>
    <w:pPr>
      <w:spacing w:line="310" w:lineRule="exact"/>
      <w:jc w:val="right"/>
    </w:pPr>
    <w:rPr>
      <w:rFonts w:ascii="宋体" w:hAnsi="宋体"/>
      <w:kern w:val="0"/>
    </w:rPr>
  </w:style>
  <w:style w:type="paragraph" w:customStyle="1" w:styleId="affffff0">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autoRedefine/>
    <w:qFormat/>
    <w:pPr>
      <w:jc w:val="left"/>
    </w:pPr>
  </w:style>
  <w:style w:type="paragraph" w:customStyle="1" w:styleId="affffff3">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c"/>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4">
    <w:name w:val="标准文件_发布"/>
    <w:autoRedefine/>
    <w:qFormat/>
    <w:rPr>
      <w:rFonts w:ascii="黑体" w:eastAsia="黑体"/>
      <w:spacing w:val="0"/>
      <w:w w:val="100"/>
      <w:position w:val="3"/>
      <w:sz w:val="28"/>
    </w:rPr>
  </w:style>
  <w:style w:type="paragraph" w:customStyle="1" w:styleId="ad">
    <w:name w:val="标准文件_方框数字列项"/>
    <w:basedOn w:val="afffffc"/>
    <w:autoRedefine/>
    <w:qFormat/>
    <w:pPr>
      <w:numPr>
        <w:numId w:val="3"/>
      </w:numPr>
      <w:ind w:firstLineChars="0" w:firstLine="0"/>
    </w:pPr>
  </w:style>
  <w:style w:type="paragraph" w:customStyle="1" w:styleId="affffff5">
    <w:name w:val="标准文件_封面标准编号"/>
    <w:basedOn w:val="afff5"/>
    <w:next w:val="affffff"/>
    <w:autoRedefine/>
    <w:qFormat/>
    <w:pPr>
      <w:spacing w:line="310" w:lineRule="exact"/>
      <w:jc w:val="right"/>
    </w:pPr>
    <w:rPr>
      <w:rFonts w:ascii="黑体" w:eastAsia="黑体"/>
      <w:kern w:val="0"/>
      <w:sz w:val="28"/>
    </w:rPr>
  </w:style>
  <w:style w:type="paragraph" w:customStyle="1" w:styleId="affffff6">
    <w:name w:val="标准文件_封面标准分类号"/>
    <w:basedOn w:val="afff5"/>
    <w:autoRedefine/>
    <w:qFormat/>
    <w:rPr>
      <w:rFonts w:ascii="黑体" w:eastAsia="黑体"/>
      <w:b/>
      <w:kern w:val="0"/>
      <w:sz w:val="28"/>
    </w:rPr>
  </w:style>
  <w:style w:type="paragraph" w:customStyle="1" w:styleId="affffff7">
    <w:name w:val="标准文件_封面标准名称"/>
    <w:basedOn w:val="afff5"/>
    <w:autoRedefine/>
    <w:qFormat/>
    <w:pPr>
      <w:spacing w:line="240" w:lineRule="auto"/>
      <w:jc w:val="center"/>
    </w:pPr>
    <w:rPr>
      <w:rFonts w:ascii="黑体" w:eastAsia="黑体"/>
      <w:kern w:val="0"/>
      <w:sz w:val="52"/>
    </w:rPr>
  </w:style>
  <w:style w:type="paragraph" w:customStyle="1" w:styleId="affffff8">
    <w:name w:val="标准文件_封面标准英文名称"/>
    <w:basedOn w:val="afff5"/>
    <w:autoRedefine/>
    <w:qFormat/>
    <w:pPr>
      <w:spacing w:line="240" w:lineRule="auto"/>
      <w:jc w:val="center"/>
    </w:pPr>
    <w:rPr>
      <w:rFonts w:ascii="黑体" w:eastAsia="黑体"/>
      <w:b/>
      <w:sz w:val="28"/>
    </w:rPr>
  </w:style>
  <w:style w:type="paragraph" w:customStyle="1" w:styleId="affffff9">
    <w:name w:val="标准文件_封面发布日期"/>
    <w:basedOn w:val="afff5"/>
    <w:autoRedefine/>
    <w:qFormat/>
    <w:pPr>
      <w:spacing w:line="310" w:lineRule="exact"/>
    </w:pPr>
    <w:rPr>
      <w:rFonts w:ascii="黑体" w:eastAsia="黑体"/>
      <w:kern w:val="0"/>
      <w:sz w:val="28"/>
    </w:rPr>
  </w:style>
  <w:style w:type="paragraph" w:customStyle="1" w:styleId="affffffa">
    <w:name w:val="标准文件_封面密级"/>
    <w:basedOn w:val="afff5"/>
    <w:autoRedefine/>
    <w:qFormat/>
    <w:rPr>
      <w:rFonts w:eastAsia="黑体"/>
      <w:sz w:val="32"/>
    </w:rPr>
  </w:style>
  <w:style w:type="paragraph" w:customStyle="1" w:styleId="affffffb">
    <w:name w:val="标准文件_封面实施日期"/>
    <w:basedOn w:val="afff5"/>
    <w:autoRedefine/>
    <w:qFormat/>
    <w:pPr>
      <w:spacing w:line="310" w:lineRule="exact"/>
      <w:jc w:val="right"/>
    </w:pPr>
    <w:rPr>
      <w:rFonts w:ascii="黑体" w:eastAsia="黑体"/>
      <w:sz w:val="28"/>
    </w:rPr>
  </w:style>
  <w:style w:type="paragraph" w:customStyle="1" w:styleId="affffffc">
    <w:name w:val="标准文件_封面抬头"/>
    <w:basedOn w:val="afffffc"/>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c"/>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c"/>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c"/>
    <w:autoRedefine/>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c"/>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c"/>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c"/>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autoRedefine/>
    <w:qFormat/>
    <w:rPr>
      <w:rFonts w:ascii="Times New Roman" w:eastAsia="宋体" w:hAnsi="Times New Roman" w:cs="Times New Roman"/>
      <w:szCs w:val="20"/>
    </w:rPr>
  </w:style>
  <w:style w:type="paragraph" w:customStyle="1" w:styleId="affffffe">
    <w:name w:val="标准文件_附录章标题"/>
    <w:next w:val="afffffc"/>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f0">
    <w:name w:val="标准文件_目次、标准名称标题"/>
    <w:basedOn w:val="a6"/>
    <w:next w:val="afffffc"/>
    <w:autoRedefine/>
    <w:qFormat/>
    <w:pPr>
      <w:spacing w:line="460" w:lineRule="exact"/>
    </w:pPr>
  </w:style>
  <w:style w:type="paragraph" w:customStyle="1" w:styleId="afffffff1">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c"/>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f2">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c"/>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autoRedefine/>
    <w:semiHidden/>
    <w:qFormat/>
    <w:rPr>
      <w:rFonts w:ascii="宋体" w:eastAsia="宋体" w:hAnsi="Times New Roman" w:cs="Times New Roman"/>
      <w:sz w:val="18"/>
      <w:szCs w:val="18"/>
    </w:rPr>
  </w:style>
  <w:style w:type="paragraph" w:customStyle="1" w:styleId="afffffff3">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autoRedefine/>
    <w:qFormat/>
    <w:pPr>
      <w:numPr>
        <w:numId w:val="12"/>
      </w:numPr>
      <w:spacing w:line="240" w:lineRule="auto"/>
      <w:jc w:val="left"/>
    </w:pPr>
    <w:rPr>
      <w:rFonts w:ascii="宋体" w:hAnsi="宋体"/>
      <w:sz w:val="18"/>
    </w:rPr>
  </w:style>
  <w:style w:type="character" w:customStyle="1" w:styleId="afffffff4">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c"/>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c"/>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c"/>
    <w:autoRedefine/>
    <w:qFormat/>
    <w:pPr>
      <w:numPr>
        <w:ilvl w:val="2"/>
      </w:numPr>
      <w:spacing w:beforeLines="50" w:before="50" w:afterLines="50" w:after="50"/>
      <w:outlineLvl w:val="1"/>
    </w:pPr>
  </w:style>
  <w:style w:type="paragraph" w:customStyle="1" w:styleId="afffffff5">
    <w:name w:val="标准文件_一致程度"/>
    <w:basedOn w:val="afff5"/>
    <w:autoRedefine/>
    <w:qFormat/>
    <w:pPr>
      <w:spacing w:line="440" w:lineRule="exact"/>
      <w:jc w:val="center"/>
    </w:pPr>
    <w:rPr>
      <w:sz w:val="28"/>
    </w:rPr>
  </w:style>
  <w:style w:type="paragraph" w:customStyle="1" w:styleId="afffffff6">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c"/>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8">
    <w:name w:val="标准文件_正文公式"/>
    <w:basedOn w:val="afff5"/>
    <w:next w:val="afffffb"/>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c"/>
    <w:autoRedefine/>
    <w:qFormat/>
    <w:pPr>
      <w:numPr>
        <w:numId w:val="18"/>
      </w:numPr>
      <w:jc w:val="center"/>
    </w:pPr>
    <w:rPr>
      <w:rFonts w:ascii="黑体" w:eastAsia="黑体"/>
      <w:sz w:val="21"/>
    </w:rPr>
  </w:style>
  <w:style w:type="paragraph" w:customStyle="1" w:styleId="afb">
    <w:name w:val="标准文件_正文英文图标题"/>
    <w:next w:val="afffffc"/>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9">
    <w:name w:val="发布部门"/>
    <w:next w:val="afffffc"/>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autoRedefine/>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autoRedefine/>
    <w:qFormat/>
    <w:pPr>
      <w:spacing w:before="180" w:line="180" w:lineRule="exact"/>
      <w:jc w:val="center"/>
    </w:pPr>
    <w:rPr>
      <w:rFonts w:ascii="宋体"/>
      <w:sz w:val="21"/>
    </w:rPr>
  </w:style>
  <w:style w:type="paragraph" w:customStyle="1" w:styleId="afffffffe">
    <w:name w:val="封面标准文稿类别"/>
    <w:autoRedefine/>
    <w:qFormat/>
    <w:pPr>
      <w:spacing w:before="440" w:line="400" w:lineRule="exact"/>
      <w:jc w:val="center"/>
    </w:pPr>
    <w:rPr>
      <w:rFonts w:ascii="宋体"/>
      <w:sz w:val="24"/>
    </w:rPr>
  </w:style>
  <w:style w:type="paragraph" w:customStyle="1" w:styleId="affffffff">
    <w:name w:val="封面标准英文名称"/>
    <w:autoRedefine/>
    <w:qFormat/>
    <w:pPr>
      <w:widowControl w:val="0"/>
      <w:spacing w:line="360" w:lineRule="exact"/>
      <w:jc w:val="center"/>
    </w:pPr>
    <w:rPr>
      <w:sz w:val="28"/>
    </w:rPr>
  </w:style>
  <w:style w:type="paragraph" w:customStyle="1" w:styleId="affffffff0">
    <w:name w:val="封面一致性程度标识"/>
    <w:autoRedefine/>
    <w:qFormat/>
    <w:pPr>
      <w:spacing w:before="440" w:line="440" w:lineRule="exact"/>
      <w:jc w:val="center"/>
    </w:pPr>
    <w:rPr>
      <w:sz w:val="28"/>
    </w:rPr>
  </w:style>
  <w:style w:type="paragraph" w:customStyle="1" w:styleId="affffffff1">
    <w:name w:val="封面正文"/>
    <w:autoRedefine/>
    <w:qFormat/>
    <w:pPr>
      <w:jc w:val="both"/>
    </w:pPr>
  </w:style>
  <w:style w:type="paragraph" w:customStyle="1" w:styleId="affffffff2">
    <w:name w:val="附录二级无标题条"/>
    <w:basedOn w:val="afff5"/>
    <w:next w:val="afffffc"/>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autoRedefine/>
    <w:qFormat/>
    <w:pPr>
      <w:outlineLvl w:val="4"/>
    </w:pPr>
  </w:style>
  <w:style w:type="paragraph" w:customStyle="1" w:styleId="affffffff4">
    <w:name w:val="附录四级无标题条"/>
    <w:basedOn w:val="affffffff3"/>
    <w:next w:val="afffffc"/>
    <w:autoRedefine/>
    <w:qFormat/>
    <w:pPr>
      <w:outlineLvl w:val="5"/>
    </w:pPr>
  </w:style>
  <w:style w:type="paragraph" w:customStyle="1" w:styleId="affffffff5">
    <w:name w:val="附录图"/>
    <w:next w:val="afffffc"/>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6">
    <w:name w:val="附录五级无标题条"/>
    <w:basedOn w:val="affffffff4"/>
    <w:next w:val="afffffc"/>
    <w:autoRedefine/>
    <w:qFormat/>
    <w:pPr>
      <w:outlineLvl w:val="6"/>
    </w:pPr>
  </w:style>
  <w:style w:type="paragraph" w:customStyle="1" w:styleId="affffffff7">
    <w:name w:val="附录性质"/>
    <w:basedOn w:val="afff5"/>
    <w:autoRedefine/>
    <w:qFormat/>
    <w:pPr>
      <w:widowControl/>
      <w:adjustRightInd/>
      <w:jc w:val="center"/>
    </w:pPr>
    <w:rPr>
      <w:rFonts w:ascii="黑体" w:eastAsia="黑体"/>
    </w:rPr>
  </w:style>
  <w:style w:type="paragraph" w:customStyle="1" w:styleId="affffffff8">
    <w:name w:val="附录一级无标题条"/>
    <w:basedOn w:val="affffffe"/>
    <w:next w:val="afffffc"/>
    <w:autoRedefine/>
    <w:qFormat/>
    <w:pPr>
      <w:autoSpaceDN w:val="0"/>
      <w:outlineLvl w:val="2"/>
    </w:pPr>
    <w:rPr>
      <w:rFonts w:ascii="宋体" w:eastAsia="宋体" w:hAnsi="宋体"/>
    </w:rPr>
  </w:style>
  <w:style w:type="character" w:customStyle="1" w:styleId="affffffff9">
    <w:name w:val="个人答复风格"/>
    <w:autoRedefine/>
    <w:qFormat/>
    <w:rPr>
      <w:rFonts w:ascii="Arial" w:eastAsia="宋体" w:hAnsi="Arial" w:cs="Arial"/>
      <w:color w:val="auto"/>
      <w:spacing w:val="0"/>
      <w:sz w:val="20"/>
    </w:rPr>
  </w:style>
  <w:style w:type="character" w:customStyle="1" w:styleId="affffffffa">
    <w:name w:val="个人撰写风格"/>
    <w:autoRedefine/>
    <w:qFormat/>
    <w:rPr>
      <w:rFonts w:ascii="Arial" w:eastAsia="宋体" w:hAnsi="Arial" w:cs="Arial"/>
      <w:color w:val="auto"/>
      <w:spacing w:val="0"/>
      <w:sz w:val="20"/>
    </w:rPr>
  </w:style>
  <w:style w:type="paragraph" w:customStyle="1" w:styleId="affffffffb">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c">
    <w:name w:val="列项·"/>
    <w:basedOn w:val="afffffc"/>
    <w:autoRedefine/>
    <w:qFormat/>
    <w:pPr>
      <w:tabs>
        <w:tab w:val="left" w:pos="840"/>
      </w:tabs>
    </w:pPr>
  </w:style>
  <w:style w:type="paragraph" w:customStyle="1" w:styleId="affffffffd">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autoRedefine/>
    <w:qFormat/>
    <w:pPr>
      <w:spacing w:line="0" w:lineRule="atLeast"/>
      <w:jc w:val="distribute"/>
    </w:pPr>
    <w:rPr>
      <w:rFonts w:ascii="黑体" w:eastAsia="黑体" w:hAnsi="宋体"/>
      <w:sz w:val="52"/>
    </w:rPr>
  </w:style>
  <w:style w:type="paragraph" w:customStyle="1" w:styleId="afffffffff">
    <w:name w:val="其他发布部门"/>
    <w:basedOn w:val="afffffff9"/>
    <w:autoRedefin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f0">
    <w:name w:val="实施日期"/>
    <w:basedOn w:val="afffffffa"/>
    <w:autoRedefin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autoRedefine/>
    <w:qFormat/>
    <w:pPr>
      <w:spacing w:beforeLines="0" w:before="0" w:afterLines="0" w:after="0"/>
      <w:outlineLvl w:val="9"/>
    </w:pPr>
    <w:rPr>
      <w:rFonts w:ascii="宋体" w:eastAsia="宋体"/>
    </w:rPr>
  </w:style>
  <w:style w:type="paragraph" w:customStyle="1" w:styleId="afffffffff6">
    <w:name w:val="标准文件_五级无标题"/>
    <w:basedOn w:val="afff1"/>
    <w:autoRedefine/>
    <w:qFormat/>
    <w:pPr>
      <w:spacing w:beforeLines="0" w:before="0" w:afterLines="0" w:after="0"/>
      <w:outlineLvl w:val="9"/>
    </w:pPr>
    <w:rPr>
      <w:rFonts w:ascii="宋体" w:eastAsia="宋体"/>
    </w:rPr>
  </w:style>
  <w:style w:type="paragraph" w:customStyle="1" w:styleId="afffffffff7">
    <w:name w:val="标准文件_三级无标题"/>
    <w:basedOn w:val="afff"/>
    <w:qFormat/>
    <w:pPr>
      <w:spacing w:beforeLines="0" w:before="0" w:afterLines="0" w:after="0"/>
      <w:outlineLvl w:val="9"/>
    </w:pPr>
    <w:rPr>
      <w:rFonts w:ascii="宋体" w:eastAsia="宋体"/>
    </w:rPr>
  </w:style>
  <w:style w:type="paragraph" w:customStyle="1" w:styleId="afffffffff8">
    <w:name w:val="标准文件_二级无标题"/>
    <w:basedOn w:val="affe"/>
    <w:autoRedefine/>
    <w:qFormat/>
    <w:pPr>
      <w:spacing w:beforeLines="0" w:before="0" w:afterLines="0" w:after="0"/>
      <w:outlineLvl w:val="9"/>
    </w:pPr>
    <w:rPr>
      <w:rFonts w:ascii="宋体" w:eastAsia="宋体"/>
    </w:rPr>
  </w:style>
  <w:style w:type="paragraph" w:customStyle="1" w:styleId="afffffffff9">
    <w:name w:val="标准_四级无标题"/>
    <w:basedOn w:val="afff0"/>
    <w:next w:val="afffffc"/>
    <w:autoRedefine/>
    <w:qFormat/>
    <w:rPr>
      <w:rFonts w:eastAsia="宋体"/>
    </w:rPr>
  </w:style>
  <w:style w:type="paragraph" w:customStyle="1" w:styleId="afffffffffa">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c"/>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c"/>
    <w:autoRedefine/>
    <w:qFormat/>
    <w:pPr>
      <w:numPr>
        <w:numId w:val="24"/>
      </w:numPr>
      <w:ind w:firstLineChars="0" w:firstLine="0"/>
    </w:pPr>
    <w:rPr>
      <w:rFonts w:cs="Arial"/>
      <w:szCs w:val="28"/>
    </w:rPr>
  </w:style>
  <w:style w:type="paragraph" w:customStyle="1" w:styleId="afffffffffb">
    <w:name w:val="标准文件_附录标题"/>
    <w:basedOn w:val="aff3"/>
    <w:autoRedefine/>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c"/>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autoRedefine/>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autoRedefine/>
    <w:qFormat/>
    <w:pPr>
      <w:numPr>
        <w:ilvl w:val="1"/>
        <w:numId w:val="21"/>
      </w:numPr>
      <w:ind w:left="1271" w:firstLineChars="0" w:hanging="420"/>
    </w:pPr>
  </w:style>
  <w:style w:type="paragraph" w:customStyle="1" w:styleId="21">
    <w:name w:val="标准文件_三级项2"/>
    <w:basedOn w:val="afffffc"/>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c"/>
    <w:autoRedefine/>
    <w:qFormat/>
    <w:pPr>
      <w:numPr>
        <w:numId w:val="31"/>
      </w:numPr>
      <w:spacing w:line="300" w:lineRule="exact"/>
      <w:ind w:left="1271" w:firstLineChars="0" w:hanging="42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autoRedefine/>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autoRedefine/>
    <w:qFormat/>
    <w:pPr>
      <w:framePr w:w="3997" w:h="471" w:hRule="exact" w:hSpace="0" w:vSpace="181" w:wrap="around" w:vAnchor="page" w:hAnchor="page" w:x="1419" w:y="14097"/>
    </w:pPr>
  </w:style>
  <w:style w:type="paragraph" w:customStyle="1" w:styleId="affffffffff8">
    <w:name w:val="其他实施日期"/>
    <w:basedOn w:val="afffffffff0"/>
    <w:autoRedefine/>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autoRedefine/>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e">
    <w:name w:val="标准文件_索引项"/>
    <w:basedOn w:val="afffffc"/>
    <w:next w:val="afffffc"/>
    <w:autoRedefine/>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next w:val="afffffc"/>
    <w:autoRedefine/>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autoRedefine/>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autoRedefine/>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autoRedefine/>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autoRedefin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6"/>
    <w:autoRedefine/>
    <w:qFormat/>
    <w:rPr>
      <w:rFonts w:ascii="黑体" w:eastAsia="黑体"/>
      <w:spacing w:val="85"/>
      <w:w w:val="100"/>
      <w:position w:val="3"/>
      <w:sz w:val="28"/>
      <w:szCs w:val="28"/>
    </w:rPr>
  </w:style>
  <w:style w:type="character" w:customStyle="1" w:styleId="Char0">
    <w:name w:val="段 Char"/>
    <w:link w:val="affffffffffff1"/>
    <w:qFormat/>
    <w:locked/>
    <w:rPr>
      <w:rFonts w:ascii="宋体" w:hAnsi="Times New Roman"/>
    </w:rPr>
  </w:style>
  <w:style w:type="paragraph" w:customStyle="1" w:styleId="affffffffffff1">
    <w:name w:val="段"/>
    <w:link w:val="Char0"/>
    <w:autoRedefine/>
    <w:qFormat/>
    <w:pPr>
      <w:tabs>
        <w:tab w:val="center" w:pos="4201"/>
        <w:tab w:val="right" w:leader="dot" w:pos="9298"/>
      </w:tabs>
      <w:autoSpaceDE w:val="0"/>
      <w:autoSpaceDN w:val="0"/>
      <w:ind w:firstLineChars="200" w:firstLine="420"/>
      <w:jc w:val="both"/>
    </w:pPr>
    <w:rPr>
      <w:rFonts w:ascii="宋体"/>
    </w:rPr>
  </w:style>
  <w:style w:type="character" w:customStyle="1" w:styleId="afffb">
    <w:name w:val="批注文字 字符"/>
    <w:basedOn w:val="afff6"/>
    <w:link w:val="afffa"/>
    <w:autoRedefine/>
    <w:uiPriority w:val="99"/>
    <w:semiHidden/>
    <w:qFormat/>
    <w:rPr>
      <w:kern w:val="2"/>
      <w:sz w:val="21"/>
      <w:szCs w:val="21"/>
    </w:rPr>
  </w:style>
  <w:style w:type="character" w:customStyle="1" w:styleId="affffa">
    <w:name w:val="批注主题 字符"/>
    <w:basedOn w:val="afffb"/>
    <w:link w:val="affff9"/>
    <w:autoRedefine/>
    <w:uiPriority w:val="99"/>
    <w:semiHidden/>
    <w:qFormat/>
    <w:rPr>
      <w:b/>
      <w:bCs/>
      <w:kern w:val="2"/>
      <w:sz w:val="21"/>
      <w:szCs w:val="21"/>
    </w:rPr>
  </w:style>
  <w:style w:type="character" w:customStyle="1" w:styleId="affffc">
    <w:name w:val="正文首行缩进 字符"/>
    <w:basedOn w:val="afffd"/>
    <w:link w:val="affffb"/>
    <w:autoRedefine/>
    <w:uiPriority w:val="99"/>
    <w:semiHidden/>
    <w:qFormat/>
    <w:rPr>
      <w:rFonts w:ascii="Times New Roman" w:eastAsia="宋体" w:hAnsi="Times New Roman" w:cs="Times New Roman"/>
      <w:kern w:val="2"/>
      <w:sz w:val="21"/>
      <w:szCs w:val="21"/>
    </w:rPr>
  </w:style>
  <w:style w:type="paragraph" w:customStyle="1" w:styleId="13">
    <w:name w:val="无间隔1"/>
    <w:autoRedefine/>
    <w:uiPriority w:val="1"/>
    <w:qFormat/>
    <w:pPr>
      <w:widowControl w:val="0"/>
      <w:spacing w:line="360" w:lineRule="auto"/>
      <w:jc w:val="center"/>
    </w:pPr>
    <w:rPr>
      <w:kern w:val="2"/>
      <w:sz w:val="21"/>
      <w:szCs w:val="22"/>
    </w:rPr>
  </w:style>
  <w:style w:type="table" w:customStyle="1" w:styleId="25">
    <w:name w:val="网格型2"/>
    <w:basedOn w:val="afff7"/>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67DA3460B748908930ECDDF071AEC1"/>
        <w:category>
          <w:name w:val="常规"/>
          <w:gallery w:val="placeholder"/>
        </w:category>
        <w:types>
          <w:type w:val="bbPlcHdr"/>
        </w:types>
        <w:behaviors>
          <w:behavior w:val="content"/>
        </w:behaviors>
        <w:guid w:val="{D8579A4F-30E2-4585-97D0-4DB7C007541E}"/>
      </w:docPartPr>
      <w:docPartBody>
        <w:p w:rsidR="009708EE" w:rsidRDefault="00783285">
          <w:pPr>
            <w:pStyle w:val="1B67DA3460B748908930ECDDF071AEC1"/>
          </w:pPr>
          <w:r>
            <w:rPr>
              <w:rStyle w:val="a3"/>
              <w:rFonts w:hint="eastAsia"/>
            </w:rPr>
            <w:t>单击或点击此处输入文字。</w:t>
          </w:r>
        </w:p>
      </w:docPartBody>
    </w:docPart>
    <w:docPart>
      <w:docPartPr>
        <w:name w:val="EA1F5B7FD1D04E80A004DFDFBE0544F5"/>
        <w:category>
          <w:name w:val="常规"/>
          <w:gallery w:val="placeholder"/>
        </w:category>
        <w:types>
          <w:type w:val="bbPlcHdr"/>
        </w:types>
        <w:behaviors>
          <w:behavior w:val="content"/>
        </w:behaviors>
        <w:guid w:val="{A562AB13-059A-4ED0-80B4-DA0CBBA025E7}"/>
      </w:docPartPr>
      <w:docPartBody>
        <w:p w:rsidR="009708EE" w:rsidRDefault="00783285">
          <w:pPr>
            <w:pStyle w:val="EA1F5B7FD1D04E80A004DFDFBE0544F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BF7"/>
    <w:rsid w:val="00047A56"/>
    <w:rsid w:val="00057E77"/>
    <w:rsid w:val="00063C81"/>
    <w:rsid w:val="000E2777"/>
    <w:rsid w:val="00151FFF"/>
    <w:rsid w:val="00190318"/>
    <w:rsid w:val="001F16CA"/>
    <w:rsid w:val="001F277C"/>
    <w:rsid w:val="002845D5"/>
    <w:rsid w:val="002D741E"/>
    <w:rsid w:val="00302611"/>
    <w:rsid w:val="003978E5"/>
    <w:rsid w:val="003A2B1B"/>
    <w:rsid w:val="003B3C19"/>
    <w:rsid w:val="003D2D71"/>
    <w:rsid w:val="00417447"/>
    <w:rsid w:val="00423E0E"/>
    <w:rsid w:val="00465DAD"/>
    <w:rsid w:val="00490E96"/>
    <w:rsid w:val="004B79DD"/>
    <w:rsid w:val="004F5A8D"/>
    <w:rsid w:val="00530893"/>
    <w:rsid w:val="0059562D"/>
    <w:rsid w:val="005D6A0D"/>
    <w:rsid w:val="005F7A22"/>
    <w:rsid w:val="00622A72"/>
    <w:rsid w:val="0063334A"/>
    <w:rsid w:val="00641874"/>
    <w:rsid w:val="006726A9"/>
    <w:rsid w:val="006A3F4C"/>
    <w:rsid w:val="006B75A1"/>
    <w:rsid w:val="006C32C5"/>
    <w:rsid w:val="006E0A8A"/>
    <w:rsid w:val="006E2E95"/>
    <w:rsid w:val="00703BF7"/>
    <w:rsid w:val="0074442D"/>
    <w:rsid w:val="00783285"/>
    <w:rsid w:val="007927AE"/>
    <w:rsid w:val="007A0ECD"/>
    <w:rsid w:val="007A1EB4"/>
    <w:rsid w:val="007E784B"/>
    <w:rsid w:val="00844868"/>
    <w:rsid w:val="00875446"/>
    <w:rsid w:val="008850B4"/>
    <w:rsid w:val="00893284"/>
    <w:rsid w:val="008938D6"/>
    <w:rsid w:val="008B4B68"/>
    <w:rsid w:val="008C61EA"/>
    <w:rsid w:val="008F4D32"/>
    <w:rsid w:val="00962BD3"/>
    <w:rsid w:val="009708EE"/>
    <w:rsid w:val="00980B7D"/>
    <w:rsid w:val="00A20A18"/>
    <w:rsid w:val="00A40820"/>
    <w:rsid w:val="00A51E67"/>
    <w:rsid w:val="00A759AA"/>
    <w:rsid w:val="00A92BEA"/>
    <w:rsid w:val="00AB6181"/>
    <w:rsid w:val="00AD72FA"/>
    <w:rsid w:val="00AE28D0"/>
    <w:rsid w:val="00BA12B2"/>
    <w:rsid w:val="00BB24CB"/>
    <w:rsid w:val="00BE128E"/>
    <w:rsid w:val="00BE6830"/>
    <w:rsid w:val="00BF43D0"/>
    <w:rsid w:val="00C40AE5"/>
    <w:rsid w:val="00C83027"/>
    <w:rsid w:val="00C94B04"/>
    <w:rsid w:val="00CD442D"/>
    <w:rsid w:val="00D05383"/>
    <w:rsid w:val="00D44D5D"/>
    <w:rsid w:val="00D53E22"/>
    <w:rsid w:val="00DE614C"/>
    <w:rsid w:val="00E12A58"/>
    <w:rsid w:val="00EC1DE7"/>
    <w:rsid w:val="00ED55B8"/>
    <w:rsid w:val="00EE2D0A"/>
    <w:rsid w:val="00F33D7F"/>
    <w:rsid w:val="00F65E8C"/>
    <w:rsid w:val="00F76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B67DA3460B748908930ECDDF071AEC1">
    <w:name w:val="1B67DA3460B748908930ECDDF071AEC1"/>
    <w:autoRedefine/>
    <w:qFormat/>
    <w:pPr>
      <w:widowControl w:val="0"/>
      <w:jc w:val="both"/>
    </w:pPr>
    <w:rPr>
      <w:kern w:val="2"/>
      <w:sz w:val="21"/>
      <w:szCs w:val="22"/>
    </w:rPr>
  </w:style>
  <w:style w:type="paragraph" w:customStyle="1" w:styleId="EA1F5B7FD1D04E80A004DFDFBE0544F5">
    <w:name w:val="EA1F5B7FD1D04E80A004DFDFBE0544F5"/>
    <w:qFormat/>
    <w:pPr>
      <w:widowControl w:val="0"/>
      <w:jc w:val="both"/>
    </w:pPr>
    <w:rPr>
      <w:kern w:val="2"/>
      <w:sz w:val="21"/>
      <w:szCs w:val="22"/>
    </w:rPr>
  </w:style>
  <w:style w:type="paragraph" w:customStyle="1" w:styleId="97E6620796C644FB8C8C8D9CF0FD31CB">
    <w:name w:val="97E6620796C644FB8C8C8D9CF0FD31CB"/>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DE7598-2A89-4FF3-ADD3-7D02A550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12</Pages>
  <Words>961</Words>
  <Characters>5482</Characters>
  <Application>Microsoft Office Word</Application>
  <DocSecurity>0</DocSecurity>
  <Lines>45</Lines>
  <Paragraphs>12</Paragraphs>
  <ScaleCrop>false</ScaleCrop>
  <Company>PCMI</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个人用户</dc:creator>
  <dc:description>&lt;config cover="true" show_menu="true" version="1.0.0" doctype="SDKXY"&gt;_x000d_
&lt;/config&gt;</dc:description>
  <cp:lastModifiedBy>lixiang</cp:lastModifiedBy>
  <cp:revision>31</cp:revision>
  <cp:lastPrinted>2021-02-02T08:22:00Z</cp:lastPrinted>
  <dcterms:created xsi:type="dcterms:W3CDTF">2023-09-12T08:00:00Z</dcterms:created>
  <dcterms:modified xsi:type="dcterms:W3CDTF">2024-08-26T01:00:00Z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2052-12.1.0.17827</vt:lpwstr>
  </property>
  <property fmtid="{D5CDD505-2E9C-101B-9397-08002B2CF9AE}" pid="16" name="ICV">
    <vt:lpwstr>A5399F7CA8594284BFACD0B95F4090AA_13</vt:lpwstr>
  </property>
</Properties>
</file>